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2544B3FB" w14:textId="317A34D7" w:rsidR="000C4752" w:rsidRPr="00C87A5E" w:rsidRDefault="005860AB" w:rsidP="001F4064">
          <w:r w:rsidRPr="00C87A5E">
            <w:rPr>
              <w:noProof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12DF63AB" wp14:editId="1EFF4B20">
                    <wp:simplePos x="0" y="0"/>
                    <wp:positionH relativeFrom="page">
                      <wp:posOffset>-28575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4" o:spid="_x0000_s1025" alt="&quot;&quot;" style="width:613.45pt;height:117.5pt;margin-top:-102.85pt;margin-left:-2.25pt;mso-height-relative:margin;mso-position-horizontal-relative:page;mso-width-relative:margin;position:absolute;z-index:251659264" coordsize="73250,12153">
                    <v:shape id="Rectangle 51" o:spid="_x0000_s1026" style="width:73152;height:11296;mso-wrap-style:square;position:absolute;v-text-anchor:middle;visibility:visible" coordsize="7312660,1129665" path="m,l7312660,l7312660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7" alt="&quot;&quot;" style="width:73152;height:12153;left:98;mso-wrap-style:square;position:absolute;v-text-anchor:middle;visibility:visible" stroked="f" strokeweight="1.25pt">
                      <v:fill r:id="rId13" o:title="" recolor="t" rotate="t" type="frame"/>
                    </v:rect>
                  </v:group>
                </w:pict>
              </mc:Fallback>
            </mc:AlternateContent>
          </w:r>
        </w:p>
        <w:bookmarkEnd w:id="0"/>
        <w:p w14:paraId="224728A9" w14:textId="008F58BC" w:rsidR="000C4752" w:rsidRPr="00C87A5E" w:rsidRDefault="000C4752" w:rsidP="001F4064"/>
        <w:p w14:paraId="6A622EFD" w14:textId="637BA1B0" w:rsidR="000C4752" w:rsidRPr="00C87A5E" w:rsidRDefault="005860AB" w:rsidP="001F4064">
          <w:r w:rsidRPr="00C87A5E">
            <w:rPr>
              <w:noProof/>
              <w:lang w:val="ru-RU" w:eastAsia="ru-RU"/>
            </w:rPr>
            <w:drawing>
              <wp:anchor distT="0" distB="0" distL="114300" distR="114300" simplePos="0" relativeHeight="251660288" behindDoc="0" locked="0" layoutInCell="1" allowOverlap="1" wp14:anchorId="42F1C059" wp14:editId="6BFE7FBA">
                <wp:simplePos x="0" y="0"/>
                <wp:positionH relativeFrom="margin">
                  <wp:align>center</wp:align>
                </wp:positionH>
                <wp:positionV relativeFrom="paragraph">
                  <wp:posOffset>180923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C87A5E" w:rsidRDefault="000C4752" w:rsidP="001F4064"/>
        <w:p w14:paraId="5FE2D347" w14:textId="4378A244" w:rsidR="000C4752" w:rsidRPr="00C87A5E" w:rsidRDefault="000C4752" w:rsidP="001F4064"/>
        <w:p w14:paraId="1BB8456A" w14:textId="0B8BCEFA" w:rsidR="000C4752" w:rsidRPr="00C87A5E" w:rsidRDefault="000C4752" w:rsidP="001F4064"/>
        <w:p w14:paraId="7CC7BDEA" w14:textId="2319F0AC" w:rsidR="000C4752" w:rsidRPr="00C87A5E" w:rsidRDefault="000C4752" w:rsidP="001F4064"/>
        <w:p w14:paraId="07BD61FE" w14:textId="77777777" w:rsidR="00EB4104" w:rsidRPr="00C87A5E" w:rsidRDefault="00EB4104" w:rsidP="001F4064"/>
        <w:p w14:paraId="475C55C2" w14:textId="77777777" w:rsidR="00EB4104" w:rsidRPr="00C87A5E" w:rsidRDefault="00EB4104" w:rsidP="001F4064">
          <w:bookmarkStart w:id="2" w:name="_Hlk19186123"/>
        </w:p>
        <w:p w14:paraId="778770B5" w14:textId="77777777" w:rsidR="007235E3" w:rsidRDefault="007235E3" w:rsidP="001F4064">
          <w:pPr>
            <w:pStyle w:val="GRT"/>
            <w:rPr>
              <w:rFonts w:ascii="Calibri" w:hAnsi="Calibri"/>
              <w:lang w:val="ru"/>
            </w:rPr>
          </w:pPr>
        </w:p>
        <w:p w14:paraId="06812071" w14:textId="1D76F450" w:rsidR="000C4752" w:rsidRPr="000E3233" w:rsidRDefault="005860AB" w:rsidP="001F4064">
          <w:pPr>
            <w:pStyle w:val="GRT"/>
            <w:rPr>
              <w:rFonts w:ascii="Calibri" w:hAnsi="Calibri"/>
              <w:lang w:val="ru-RU"/>
            </w:rPr>
          </w:pPr>
          <w:r w:rsidRPr="000E3233">
            <w:rPr>
              <w:rFonts w:ascii="Calibri" w:hAnsi="Calibri" w:hint="cs"/>
              <w:lang w:val="ru"/>
            </w:rPr>
            <w:t>ПАРТНЕРСТВО</w:t>
          </w:r>
          <w:r w:rsidRPr="000E3233">
            <w:rPr>
              <w:rFonts w:ascii="Calibri" w:hAnsi="Calibri"/>
              <w:lang w:val="ru"/>
            </w:rPr>
            <w:t xml:space="preserve"> </w:t>
          </w:r>
          <w:r w:rsidRPr="000E3233">
            <w:rPr>
              <w:rFonts w:ascii="Calibri" w:hAnsi="Calibri" w:hint="cs"/>
              <w:lang w:val="ru"/>
            </w:rPr>
            <w:t>МЕГАПОЛИСОВ</w:t>
          </w:r>
          <w:r w:rsidRPr="000E3233">
            <w:rPr>
              <w:rFonts w:ascii="Calibri" w:hAnsi="Calibri"/>
              <w:lang w:val="ru"/>
            </w:rPr>
            <w:t xml:space="preserve"> - MEGACITIES PARTNERSHIP</w:t>
          </w:r>
        </w:p>
        <w:p w14:paraId="17106D26" w14:textId="69621237" w:rsidR="001A12C8" w:rsidRPr="000E3233" w:rsidRDefault="005860AB" w:rsidP="001A12C8">
          <w:pPr>
            <w:pStyle w:val="BLT"/>
            <w:rPr>
              <w:lang w:val="ru-RU"/>
            </w:rPr>
          </w:pPr>
          <w:r w:rsidRPr="00C87A5E">
            <w:rPr>
              <w:lang w:val="ru"/>
            </w:rPr>
            <w:t>Инструкции к шаблону</w:t>
          </w:r>
        </w:p>
        <w:p w14:paraId="36E11FA2" w14:textId="4D6797C5" w:rsidR="000C4752" w:rsidRPr="00C87A5E" w:rsidRDefault="005E1C0C" w:rsidP="001F4064">
          <w:pPr>
            <w:jc w:val="center"/>
            <w:rPr>
              <w:color w:val="65757D" w:themeColor="background2" w:themeShade="80"/>
              <w:sz w:val="34"/>
            </w:rPr>
          </w:pPr>
          <w:r w:rsidRPr="00C87A5E">
            <w:rPr>
              <w:color w:val="65757D" w:themeColor="background2" w:themeShade="80"/>
              <w:sz w:val="34"/>
              <w:lang w:val="ru"/>
            </w:rPr>
            <w:t>Май 2021 года</w:t>
          </w:r>
        </w:p>
        <w:bookmarkEnd w:id="1"/>
        <w:bookmarkEnd w:id="2"/>
        <w:p w14:paraId="64142579" w14:textId="77777777" w:rsidR="000C4752" w:rsidRPr="00C87A5E" w:rsidRDefault="000C4752" w:rsidP="001F4064"/>
        <w:p w14:paraId="1BA72AF5" w14:textId="74EAEA59" w:rsidR="005709A5" w:rsidRPr="00C87A5E" w:rsidRDefault="007235E3" w:rsidP="001F4064"/>
      </w:sdtContent>
    </w:sdt>
    <w:bookmarkStart w:id="3" w:name="_Hlk19186317" w:displacedByCustomXml="prev"/>
    <w:bookmarkEnd w:id="3"/>
    <w:p w14:paraId="61047B0E" w14:textId="77777777" w:rsidR="001F4064" w:rsidRPr="00C87A5E" w:rsidRDefault="001F4064" w:rsidP="001F4064"/>
    <w:p w14:paraId="1AEC1904" w14:textId="7FF7D071" w:rsidR="001F4064" w:rsidRPr="00C87A5E" w:rsidRDefault="001F4064" w:rsidP="00B8337C">
      <w:pPr>
        <w:pStyle w:val="BodyText12ptnumberedlist"/>
        <w:numPr>
          <w:ilvl w:val="0"/>
          <w:numId w:val="0"/>
        </w:numPr>
        <w:sectPr w:rsidR="001F4064" w:rsidRPr="00C87A5E" w:rsidSect="001F4064">
          <w:footerReference w:type="default" r:id="rId15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6491D694" w14:textId="1D1FF38E" w:rsidR="00D468C2" w:rsidRPr="000E3233" w:rsidRDefault="005860AB" w:rsidP="00F16B73">
      <w:pPr>
        <w:pStyle w:val="nn"/>
        <w:rPr>
          <w:rFonts w:ascii="Calibri" w:hAnsi="Calibri"/>
          <w:lang w:val="ru-RU"/>
        </w:rPr>
      </w:pPr>
      <w:r w:rsidRPr="000E3233">
        <w:rPr>
          <w:rFonts w:ascii="Calibri" w:hAnsi="Calibri"/>
          <w:lang w:val="ru"/>
        </w:rPr>
        <w:lastRenderedPageBreak/>
        <w:t xml:space="preserve">1. </w:t>
      </w:r>
      <w:r w:rsidRPr="000E3233">
        <w:rPr>
          <w:rFonts w:ascii="Calibri" w:hAnsi="Calibri" w:hint="cs"/>
          <w:lang w:val="ru"/>
        </w:rPr>
        <w:t>Введение</w:t>
      </w:r>
      <w:r w:rsidRPr="000E3233">
        <w:rPr>
          <w:rFonts w:ascii="Calibri" w:hAnsi="Calibri"/>
          <w:lang w:val="ru"/>
        </w:rPr>
        <w:t xml:space="preserve"> </w:t>
      </w:r>
      <w:r w:rsidRPr="000E3233">
        <w:rPr>
          <w:rFonts w:ascii="Calibri" w:hAnsi="Calibri" w:hint="cs"/>
          <w:lang w:val="ru"/>
        </w:rPr>
        <w:t>в</w:t>
      </w:r>
      <w:r w:rsidRPr="000E3233">
        <w:rPr>
          <w:rFonts w:ascii="Calibri" w:hAnsi="Calibri"/>
          <w:lang w:val="ru"/>
        </w:rPr>
        <w:t xml:space="preserve"> "</w:t>
      </w:r>
      <w:r w:rsidRPr="000E3233">
        <w:rPr>
          <w:rFonts w:ascii="Calibri" w:hAnsi="Calibri" w:hint="cs"/>
          <w:lang w:val="ru"/>
        </w:rPr>
        <w:t>Партнерство</w:t>
      </w:r>
      <w:r w:rsidRPr="000E3233">
        <w:rPr>
          <w:rFonts w:ascii="Calibri" w:hAnsi="Calibri"/>
          <w:lang w:val="ru"/>
        </w:rPr>
        <w:t xml:space="preserve"> </w:t>
      </w:r>
      <w:r w:rsidRPr="000E3233">
        <w:rPr>
          <w:rFonts w:ascii="Calibri" w:hAnsi="Calibri" w:hint="cs"/>
          <w:lang w:val="ru"/>
        </w:rPr>
        <w:t>мегаполисов</w:t>
      </w:r>
      <w:r w:rsidRPr="000E3233">
        <w:rPr>
          <w:rFonts w:ascii="Calibri" w:hAnsi="Calibri"/>
          <w:lang w:val="ru"/>
        </w:rPr>
        <w:t>"</w:t>
      </w:r>
    </w:p>
    <w:p w14:paraId="6DCF5C82" w14:textId="40F4BD7A" w:rsidR="00477A62" w:rsidRPr="000E3233" w:rsidRDefault="005860AB" w:rsidP="00477A62">
      <w:pPr>
        <w:rPr>
          <w:sz w:val="24"/>
          <w:szCs w:val="24"/>
          <w:lang w:val="ru-RU"/>
        </w:rPr>
      </w:pPr>
      <w:r w:rsidRPr="00C87A5E">
        <w:rPr>
          <w:sz w:val="24"/>
          <w:szCs w:val="24"/>
          <w:lang w:val="ru"/>
        </w:rPr>
        <w:t>"Партнерство мегаполисов" направлено на укрепление технического потенциала и разработку политики управления качеством воздуха в городах по всему миру. "Партнерство" обычно охватывает период от 18 до 24 месяцев, в течение которого организации-партнеры мегаполисов и принимающие ведомства ведут сотрудничество в целях оценки пробелов и потребностей, определения характеристик исходного качества воздуха и его воздействия, а также планирования дальнейших действий по развитию процесса управления качеством воздуха в городе.</w:t>
      </w:r>
    </w:p>
    <w:p w14:paraId="13307F66" w14:textId="104A2FA2" w:rsidR="00477A62" w:rsidRPr="000E3233" w:rsidRDefault="005860AB" w:rsidP="00477A62">
      <w:pPr>
        <w:rPr>
          <w:sz w:val="24"/>
          <w:szCs w:val="24"/>
          <w:lang w:val="ru-RU"/>
        </w:rPr>
      </w:pPr>
      <w:r w:rsidRPr="00C87A5E">
        <w:rPr>
          <w:sz w:val="24"/>
          <w:szCs w:val="24"/>
          <w:lang w:val="ru"/>
        </w:rPr>
        <w:t>В период с 2015 по 2020 год Агентство по охране окружающей среды США (АООС США) реализовало четыре "Партнерства мегаполисов": Аккра, Гана; Сантьяго, Чили; Аддис-Абеба, Эфиопия, и Лима, Перу. В рамках каждого "Партнерства" проведен общий анализ существующих систем контроля над загрязнением воздуха и сбора данных на данной территории, затем сфера деятельности сужалась для достижения конечных, подтвержденных фактами, ре</w:t>
      </w:r>
      <w:r w:rsidR="00600D15">
        <w:rPr>
          <w:sz w:val="24"/>
          <w:szCs w:val="24"/>
          <w:lang w:val="ru"/>
        </w:rPr>
        <w:t>зультатов по конкретному городу</w:t>
      </w:r>
      <w:r w:rsidRPr="00C87A5E">
        <w:rPr>
          <w:sz w:val="24"/>
          <w:szCs w:val="24"/>
          <w:lang w:val="ru"/>
        </w:rPr>
        <w:t>. В рамках "Партнерства м</w:t>
      </w:r>
      <w:r w:rsidR="00713F4F">
        <w:rPr>
          <w:sz w:val="24"/>
          <w:szCs w:val="24"/>
          <w:lang w:val="ru"/>
        </w:rPr>
        <w:t>егаполисов" Аккры и Аддис-</w:t>
      </w:r>
      <w:r w:rsidRPr="00C87A5E">
        <w:rPr>
          <w:sz w:val="24"/>
          <w:szCs w:val="24"/>
          <w:lang w:val="ru"/>
        </w:rPr>
        <w:t>Абебы завершена либо ведется разработка Планов управления качеством воздуха (ПУКВ), а "Партнерство" Сантьяго провело для них ретроспективный анализ выгод.</w:t>
      </w:r>
    </w:p>
    <w:p w14:paraId="293C2A7F" w14:textId="7F18FC00" w:rsidR="00751C7C" w:rsidRPr="000E3233" w:rsidRDefault="005860AB" w:rsidP="00F16B73">
      <w:pPr>
        <w:pStyle w:val="nn"/>
        <w:rPr>
          <w:rFonts w:ascii="Calibri" w:hAnsi="Calibri"/>
          <w:lang w:val="ru-RU"/>
        </w:rPr>
      </w:pPr>
      <w:r w:rsidRPr="000E3233">
        <w:rPr>
          <w:rFonts w:ascii="Calibri" w:hAnsi="Calibri"/>
          <w:lang w:val="ru"/>
        </w:rPr>
        <w:t xml:space="preserve">2. </w:t>
      </w:r>
      <w:r w:rsidRPr="000E3233">
        <w:rPr>
          <w:rFonts w:ascii="Calibri" w:hAnsi="Calibri" w:hint="cs"/>
          <w:lang w:val="ru"/>
        </w:rPr>
        <w:t>Обоснование</w:t>
      </w:r>
      <w:r w:rsidRPr="000E3233">
        <w:rPr>
          <w:rFonts w:ascii="Calibri" w:hAnsi="Calibri"/>
          <w:lang w:val="ru"/>
        </w:rPr>
        <w:t xml:space="preserve"> </w:t>
      </w:r>
      <w:r w:rsidRPr="000E3233">
        <w:rPr>
          <w:rFonts w:ascii="Calibri" w:hAnsi="Calibri" w:hint="cs"/>
          <w:lang w:val="ru"/>
        </w:rPr>
        <w:t>использования</w:t>
      </w:r>
      <w:r w:rsidRPr="000E3233">
        <w:rPr>
          <w:rFonts w:ascii="Calibri" w:hAnsi="Calibri"/>
          <w:lang w:val="ru"/>
        </w:rPr>
        <w:t xml:space="preserve"> </w:t>
      </w:r>
      <w:r w:rsidRPr="000E3233">
        <w:rPr>
          <w:rFonts w:ascii="Calibri" w:hAnsi="Calibri" w:hint="cs"/>
          <w:lang w:val="ru"/>
        </w:rPr>
        <w:t>и</w:t>
      </w:r>
      <w:r w:rsidRPr="000E3233">
        <w:rPr>
          <w:rFonts w:ascii="Calibri" w:hAnsi="Calibri"/>
          <w:lang w:val="ru"/>
        </w:rPr>
        <w:t xml:space="preserve"> </w:t>
      </w:r>
      <w:r w:rsidRPr="000E3233">
        <w:rPr>
          <w:rFonts w:ascii="Calibri" w:hAnsi="Calibri" w:hint="cs"/>
          <w:lang w:val="ru"/>
        </w:rPr>
        <w:t>описание</w:t>
      </w:r>
      <w:r w:rsidRPr="000E3233">
        <w:rPr>
          <w:rFonts w:ascii="Calibri" w:hAnsi="Calibri"/>
          <w:lang w:val="ru"/>
        </w:rPr>
        <w:t xml:space="preserve"> </w:t>
      </w:r>
      <w:r w:rsidRPr="000E3233">
        <w:rPr>
          <w:rFonts w:ascii="Calibri" w:hAnsi="Calibri" w:hint="cs"/>
          <w:lang w:val="ru"/>
        </w:rPr>
        <w:t>шаблонов</w:t>
      </w:r>
      <w:r w:rsidRPr="000E3233">
        <w:rPr>
          <w:rFonts w:ascii="Calibri" w:hAnsi="Calibri"/>
          <w:lang w:val="ru"/>
        </w:rPr>
        <w:t xml:space="preserve"> </w:t>
      </w:r>
    </w:p>
    <w:p w14:paraId="171EA976" w14:textId="2C9E9EA7" w:rsidR="00B64B1D" w:rsidRPr="000E3233" w:rsidRDefault="005860AB" w:rsidP="00B64B1D">
      <w:pPr>
        <w:pStyle w:val="BodyText12pt"/>
        <w:rPr>
          <w:lang w:val="ru-RU"/>
        </w:rPr>
      </w:pPr>
      <w:r w:rsidRPr="00C87A5E">
        <w:rPr>
          <w:lang w:val="ru"/>
        </w:rPr>
        <w:t xml:space="preserve">У каждого города свое уникальное "Партнерство" – местная политика, научный и культурный контекст, доступные данные и цели у каждого мегаполиса свои, и они определяют направление "Партнерства". Тем не менее, существуют некоторые базовые принципы (шаблоны) для отдельных этапов процесса (например, сбора информации, оценки потребностей и укрепления потенциала), которые применимы ко всем мегаполисам и позволяют собирать информацию для реализации проекта. Эти шаблоны позволяют содержательно структурировать проект, при этом их можно адаптировать к потребностям каждого конкретного мегаполиса. </w:t>
      </w:r>
    </w:p>
    <w:p w14:paraId="27A1EC50" w14:textId="294406B1" w:rsidR="00B64B1D" w:rsidRPr="000E3233" w:rsidRDefault="005860AB" w:rsidP="00B64B1D">
      <w:pPr>
        <w:pStyle w:val="BodyText12pt"/>
        <w:rPr>
          <w:lang w:val="ru-RU"/>
        </w:rPr>
      </w:pPr>
      <w:r w:rsidRPr="00C87A5E">
        <w:rPr>
          <w:lang w:val="ru"/>
        </w:rPr>
        <w:t xml:space="preserve">Шаблоны проектов представляют собой универсальные документы, на которые можно опираться в ходе всего процесса "Партнерства мегаполисов" или любого процесса планирования управления качеством воздуха при создании конкретных результатов. На </w:t>
      </w:r>
      <w:r w:rsidR="008145A8" w:rsidRPr="00C87A5E">
        <w:rPr>
          <w:b/>
          <w:bCs/>
          <w:lang w:val="ru"/>
        </w:rPr>
        <w:t>Иллюстрации 1</w:t>
      </w:r>
      <w:r w:rsidRPr="00C87A5E">
        <w:rPr>
          <w:lang w:val="ru"/>
        </w:rPr>
        <w:t xml:space="preserve"> ниже представлен образец стандартного графика на 18 месяцев, но "Партнерства" можно продлевать или изменять в зависимости от контекста и потребностей конкретного города. Во всех шаблонных документах главное </w:t>
      </w:r>
      <w:r w:rsidRPr="00C87A5E">
        <w:rPr>
          <w:lang w:val="ru"/>
        </w:rPr>
        <w:lastRenderedPageBreak/>
        <w:t xml:space="preserve">государственное ведомство города, сотрудничающее в рамках "Партнерства", называется "принимающим ведомством города", а партнерская организация, оказывающая помощь городу, - "организацией-партнером мегаполиса". Принимающее ведомство города и организация-партнер мегаполиса опираются на шаблоны, проходя ключевые этапы "Партнерства Мегаполисов". </w:t>
      </w:r>
    </w:p>
    <w:p w14:paraId="62D0EED3" w14:textId="4EC7F194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lang w:val="ru"/>
        </w:rPr>
        <w:t>Шаблоны содержат основные предложения по содержанию, исследованиям и анализу, которые эффективны для составления характеристики загрязнения воздуха, оценки пробелов и ограничений текущего потенциала и понимания, в каких областях наибольший потенциал мероприятий. Шаблоны можно использовать в изначальном варианте или адаптировать к конкретным потребностям города по усмотрению руководителя проекта. Аспекты результатов могут быть более актуальными в определенных контекстах и менее актуальными в других; поэтому руководитель проекта волен решать, как организовать, изменить или удалить результаты, чтобы обеспечить их применимость для принимающего ведомства. Указанная дата в шаблоне дата - это дата публикации материалов шаблона.</w:t>
      </w:r>
    </w:p>
    <w:p w14:paraId="04670FC3" w14:textId="1C29AE84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lang w:val="ru"/>
        </w:rPr>
        <w:t xml:space="preserve">На </w:t>
      </w:r>
      <w:r w:rsidRPr="00C87A5E">
        <w:rPr>
          <w:b/>
          <w:bCs/>
          <w:lang w:val="ru"/>
        </w:rPr>
        <w:t>Иллюстрации 1</w:t>
      </w:r>
      <w:r w:rsidRPr="00C87A5E">
        <w:rPr>
          <w:lang w:val="ru"/>
        </w:rPr>
        <w:t xml:space="preserve"> приведен пример структуры проекта "Партнерства мегаполисов", организованной на основе выбранных шаблонов. Здесь также показаны возможные сроки достижения результатов, описанных в этих шаблонах, в рамках 18-месячного проектного периода. Пример не отражает весь набор имеющихся шаблонов, которые описаны ниже более подробно. В коллекции "Партнерства мегаполисов" 13 шаблонов, на которые можно опираться в работе с каждым из этих аспектов планирования управления качеством воздуха.</w:t>
      </w:r>
    </w:p>
    <w:p w14:paraId="40DC49BF" w14:textId="77E7F688" w:rsidR="00751C7C" w:rsidRPr="000E3233" w:rsidRDefault="005860AB" w:rsidP="00751C7C">
      <w:pPr>
        <w:pStyle w:val="ExhibitTitle"/>
        <w:keepNext/>
        <w:rPr>
          <w:lang w:val="ru-RU"/>
        </w:rPr>
      </w:pPr>
      <w:r w:rsidRPr="00C87A5E">
        <w:rPr>
          <w:lang w:val="ru"/>
        </w:rPr>
        <w:lastRenderedPageBreak/>
        <w:t xml:space="preserve">Иллюстрация 1. Примеры шаблонов и графика "Партнерства мегаполисов" </w:t>
      </w:r>
    </w:p>
    <w:p w14:paraId="00D47007" w14:textId="508723E2" w:rsidR="00F16B73" w:rsidRDefault="005860AB" w:rsidP="00F16B73">
      <w:pPr>
        <w:jc w:val="center"/>
        <w:rPr>
          <w:rFonts w:eastAsia="Calibri"/>
        </w:rPr>
      </w:pPr>
      <w:r w:rsidRPr="000E3233">
        <w:rPr>
          <w:rFonts w:eastAsia="Calibri"/>
          <w:noProof/>
          <w:lang w:val="ru-RU" w:eastAsia="ru-RU"/>
        </w:rPr>
        <w:drawing>
          <wp:inline distT="0" distB="0" distL="0" distR="0" wp14:anchorId="22A26A03" wp14:editId="24A6589A">
            <wp:extent cx="4371975" cy="3783281"/>
            <wp:effectExtent l="0" t="0" r="0" b="0"/>
            <wp:docPr id="1" name="Picture 1" descr="Иллюстрация сроков и результатов партнерства мегаполисов с указанием месяцев с 1 по 18 и соответствующих результатов. 1 Месяц: Ознакомительная миссия. 3 Месяц: Отчет о сборе информации. 4 Месяц: Первоначальная миссия. 5 Месяц: Запрос на сбор данных. 6 Месяц: План работы. 9 Месяц: Семинар по укреплению потенциала 1. 12 Месяц2: Оценка исходного уровня здоровья. 15 Месяц: Семинар по укреплению потенциала 2. 15 Месяц: План коммуникаций. 15 Месяц: План участия общественности. 15 Месяц: План управления качеством воздуха. 18 Месяц: Мероприятие по запуску ПУК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Иллюстрация сроков и результатов партнерства мегаполисов с указанием месяцев с 1 по 18 и соответствующих результатов. 1 Месяц: Ознакомительная миссия. 3 Месяц: Отчет о сборе информации. 4 Месяц: Первоначальная миссия. 5 Месяц: Запрос на сбор данных. 6 Месяц: План работы. 9 Месяц: Семинар по укреплению потенциала 1. 12 Месяц2: Оценка исходного уровня здоровья. 15 Месяц: Семинар по укреплению потенциала 2. 15 Месяц: План коммуникаций. 15 Месяц: План участия общественности. 15 Месяц: План управления качеством воздуха. 18 Месяц: Мероприятие по запуску ПУКВ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062" cy="3791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876A8" w14:textId="28E3BF83" w:rsidR="000E3233" w:rsidRDefault="000E3233" w:rsidP="000E3233">
      <w:pPr>
        <w:rPr>
          <w:rFonts w:eastAsia="Calibri"/>
        </w:rPr>
      </w:pPr>
      <w:proofErr w:type="spellStart"/>
      <w:r w:rsidRPr="000E3233">
        <w:rPr>
          <w:rFonts w:eastAsia="Calibri"/>
        </w:rPr>
        <w:t>Перевод</w:t>
      </w:r>
      <w:proofErr w:type="spellEnd"/>
      <w:r w:rsidRPr="000E3233">
        <w:rPr>
          <w:rFonts w:eastAsia="Calibri"/>
        </w:rPr>
        <w:t xml:space="preserve"> </w:t>
      </w:r>
      <w:proofErr w:type="spellStart"/>
      <w:r w:rsidRPr="000E3233">
        <w:rPr>
          <w:rFonts w:eastAsia="Calibri"/>
        </w:rPr>
        <w:t>текста</w:t>
      </w:r>
      <w:proofErr w:type="spellEnd"/>
      <w:r w:rsidRPr="000E3233">
        <w:rPr>
          <w:rFonts w:eastAsia="Calibri"/>
        </w:rPr>
        <w:t xml:space="preserve"> </w:t>
      </w:r>
      <w:proofErr w:type="spellStart"/>
      <w:r w:rsidRPr="000E3233">
        <w:rPr>
          <w:rFonts w:eastAsia="Calibri"/>
        </w:rPr>
        <w:t>на</w:t>
      </w:r>
      <w:proofErr w:type="spellEnd"/>
      <w:r w:rsidRPr="000E3233">
        <w:rPr>
          <w:rFonts w:eastAsia="Calibri"/>
        </w:rPr>
        <w:t xml:space="preserve"> </w:t>
      </w:r>
      <w:proofErr w:type="spellStart"/>
      <w:r w:rsidRPr="000E3233">
        <w:rPr>
          <w:rFonts w:eastAsia="Calibri"/>
        </w:rPr>
        <w:t>изображении</w:t>
      </w:r>
      <w:proofErr w:type="spellEnd"/>
      <w:r w:rsidRPr="000E3233">
        <w:rPr>
          <w:rFonts w:eastAsia="Calibri"/>
        </w:rPr>
        <w:t xml:space="preserve"> </w:t>
      </w:r>
      <w:proofErr w:type="spellStart"/>
      <w:r w:rsidRPr="000E3233">
        <w:rPr>
          <w:rFonts w:eastAsia="Calibri"/>
        </w:rPr>
        <w:t>выше</w:t>
      </w:r>
      <w:proofErr w:type="spellEnd"/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094"/>
        <w:gridCol w:w="4256"/>
      </w:tblGrid>
      <w:tr w:rsidR="000E3233" w:rsidRPr="004706A1" w14:paraId="0CEF52E3" w14:textId="77777777" w:rsidTr="00977115">
        <w:tc>
          <w:tcPr>
            <w:tcW w:w="5094" w:type="dxa"/>
          </w:tcPr>
          <w:p w14:paraId="7F4A8D86" w14:textId="77777777" w:rsidR="000E3233" w:rsidRPr="004706A1" w:rsidRDefault="000E3233" w:rsidP="00977115">
            <w:bookmarkStart w:id="4" w:name="_Hlk71293485"/>
            <w:r w:rsidRPr="004706A1">
              <w:t>Month</w:t>
            </w:r>
          </w:p>
        </w:tc>
        <w:tc>
          <w:tcPr>
            <w:tcW w:w="4256" w:type="dxa"/>
          </w:tcPr>
          <w:p w14:paraId="6A24481C" w14:textId="0AFE50EA" w:rsidR="000E3233" w:rsidRPr="004706A1" w:rsidRDefault="003468A2" w:rsidP="00977115">
            <w:r>
              <w:rPr>
                <w:lang w:val="ru-RU"/>
              </w:rPr>
              <w:t>Месяц</w:t>
            </w:r>
          </w:p>
        </w:tc>
      </w:tr>
      <w:tr w:rsidR="000E3233" w:rsidRPr="004706A1" w14:paraId="48C5AB33" w14:textId="77777777" w:rsidTr="00977115">
        <w:tc>
          <w:tcPr>
            <w:tcW w:w="5094" w:type="dxa"/>
          </w:tcPr>
          <w:p w14:paraId="544B737A" w14:textId="77777777" w:rsidR="000E3233" w:rsidRPr="004706A1" w:rsidRDefault="000E3233" w:rsidP="00977115">
            <w:r>
              <w:t xml:space="preserve">1 - </w:t>
            </w:r>
            <w:r w:rsidRPr="004706A1">
              <w:t>Scoping Mission</w:t>
            </w:r>
          </w:p>
        </w:tc>
        <w:tc>
          <w:tcPr>
            <w:tcW w:w="4256" w:type="dxa"/>
          </w:tcPr>
          <w:p w14:paraId="6D9A052E" w14:textId="20BE35E6" w:rsidR="000E3233" w:rsidRPr="004706A1" w:rsidRDefault="003468A2" w:rsidP="00977115">
            <w:r>
              <w:t xml:space="preserve">1 - </w:t>
            </w:r>
            <w:r>
              <w:rPr>
                <w:lang w:val="ru-RU"/>
              </w:rPr>
              <w:t>Ознакомительная миссия</w:t>
            </w:r>
          </w:p>
        </w:tc>
      </w:tr>
      <w:tr w:rsidR="000E3233" w:rsidRPr="004706A1" w14:paraId="4865CC2D" w14:textId="77777777" w:rsidTr="00977115">
        <w:tc>
          <w:tcPr>
            <w:tcW w:w="5094" w:type="dxa"/>
          </w:tcPr>
          <w:p w14:paraId="6245962C" w14:textId="2BB96F09" w:rsidR="000E3233" w:rsidRPr="004706A1" w:rsidRDefault="003468A2" w:rsidP="00977115">
            <w:r>
              <w:t>3</w:t>
            </w:r>
            <w:r w:rsidR="000E3233">
              <w:t xml:space="preserve"> - </w:t>
            </w:r>
            <w:r w:rsidR="000E3233" w:rsidRPr="004706A1">
              <w:t>Information Collection Report</w:t>
            </w:r>
          </w:p>
        </w:tc>
        <w:tc>
          <w:tcPr>
            <w:tcW w:w="4256" w:type="dxa"/>
          </w:tcPr>
          <w:p w14:paraId="229EFD3D" w14:textId="0FE5692E" w:rsidR="000E3233" w:rsidRPr="004706A1" w:rsidRDefault="003468A2" w:rsidP="00977115">
            <w:pPr>
              <w:rPr>
                <w:lang w:val="es-AR"/>
              </w:rPr>
            </w:pPr>
            <w:r>
              <w:t>3</w:t>
            </w:r>
            <w:r>
              <w:rPr>
                <w:lang w:val="ru-RU"/>
              </w:rPr>
              <w:t xml:space="preserve"> - Отчет о сборе информации</w:t>
            </w:r>
          </w:p>
        </w:tc>
      </w:tr>
      <w:tr w:rsidR="000E3233" w:rsidRPr="004706A1" w14:paraId="24EA9603" w14:textId="77777777" w:rsidTr="00977115">
        <w:tc>
          <w:tcPr>
            <w:tcW w:w="5094" w:type="dxa"/>
          </w:tcPr>
          <w:p w14:paraId="0456AAF9" w14:textId="49B365DF" w:rsidR="000E3233" w:rsidRPr="004706A1" w:rsidRDefault="003468A2" w:rsidP="00977115">
            <w:r>
              <w:t>4</w:t>
            </w:r>
            <w:r w:rsidR="000E3233">
              <w:t xml:space="preserve"> - </w:t>
            </w:r>
            <w:r w:rsidR="000E3233" w:rsidRPr="004706A1">
              <w:t>Inception Mission</w:t>
            </w:r>
          </w:p>
        </w:tc>
        <w:tc>
          <w:tcPr>
            <w:tcW w:w="4256" w:type="dxa"/>
          </w:tcPr>
          <w:p w14:paraId="0BE9D705" w14:textId="0C46B684" w:rsidR="000E3233" w:rsidRPr="004706A1" w:rsidRDefault="003468A2" w:rsidP="00977115">
            <w:r>
              <w:t>4</w:t>
            </w:r>
            <w:r w:rsidRPr="003468A2">
              <w:t xml:space="preserve"> - </w:t>
            </w:r>
            <w:proofErr w:type="spellStart"/>
            <w:r w:rsidRPr="003468A2">
              <w:t>Первоначальная</w:t>
            </w:r>
            <w:proofErr w:type="spellEnd"/>
            <w:r w:rsidRPr="003468A2">
              <w:t xml:space="preserve"> </w:t>
            </w:r>
            <w:proofErr w:type="spellStart"/>
            <w:r w:rsidRPr="003468A2">
              <w:t>миссия</w:t>
            </w:r>
            <w:proofErr w:type="spellEnd"/>
          </w:p>
        </w:tc>
      </w:tr>
      <w:tr w:rsidR="000E3233" w:rsidRPr="004706A1" w14:paraId="6D71DFF3" w14:textId="77777777" w:rsidTr="00977115">
        <w:tc>
          <w:tcPr>
            <w:tcW w:w="5094" w:type="dxa"/>
          </w:tcPr>
          <w:p w14:paraId="5689B799" w14:textId="026B8A49" w:rsidR="000E3233" w:rsidRPr="004706A1" w:rsidRDefault="003468A2" w:rsidP="00977115">
            <w:r>
              <w:t>5</w:t>
            </w:r>
            <w:r w:rsidR="000E3233">
              <w:t xml:space="preserve"> - </w:t>
            </w:r>
            <w:r w:rsidR="000E3233" w:rsidRPr="004706A1">
              <w:t>Data Collection Request</w:t>
            </w:r>
          </w:p>
        </w:tc>
        <w:tc>
          <w:tcPr>
            <w:tcW w:w="4256" w:type="dxa"/>
          </w:tcPr>
          <w:p w14:paraId="7C553F7F" w14:textId="6A599F45" w:rsidR="000E3233" w:rsidRPr="004706A1" w:rsidRDefault="003468A2" w:rsidP="00977115">
            <w:pPr>
              <w:rPr>
                <w:lang w:val="es-AR"/>
              </w:rPr>
            </w:pPr>
            <w:r>
              <w:rPr>
                <w:lang w:val="es-AR"/>
              </w:rPr>
              <w:t>5</w:t>
            </w:r>
            <w:r w:rsidRPr="003468A2">
              <w:rPr>
                <w:lang w:val="es-AR"/>
              </w:rPr>
              <w:t xml:space="preserve"> - </w:t>
            </w:r>
            <w:proofErr w:type="spellStart"/>
            <w:r w:rsidRPr="003468A2">
              <w:rPr>
                <w:lang w:val="es-AR"/>
              </w:rPr>
              <w:t>Запрос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на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сбор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данных</w:t>
            </w:r>
            <w:proofErr w:type="spellEnd"/>
          </w:p>
        </w:tc>
      </w:tr>
      <w:tr w:rsidR="000E3233" w:rsidRPr="004706A1" w14:paraId="7EF1773D" w14:textId="77777777" w:rsidTr="00977115">
        <w:tc>
          <w:tcPr>
            <w:tcW w:w="5094" w:type="dxa"/>
          </w:tcPr>
          <w:p w14:paraId="44A94E03" w14:textId="38075C64" w:rsidR="000E3233" w:rsidRPr="004706A1" w:rsidRDefault="003468A2" w:rsidP="00977115">
            <w:r>
              <w:t>6</w:t>
            </w:r>
            <w:r w:rsidR="000E3233">
              <w:t xml:space="preserve"> - </w:t>
            </w:r>
            <w:r w:rsidR="000E3233" w:rsidRPr="004706A1">
              <w:t>Work Plan</w:t>
            </w:r>
          </w:p>
        </w:tc>
        <w:tc>
          <w:tcPr>
            <w:tcW w:w="4256" w:type="dxa"/>
          </w:tcPr>
          <w:p w14:paraId="2E228FC0" w14:textId="709353BF" w:rsidR="000E3233" w:rsidRPr="004706A1" w:rsidRDefault="003468A2" w:rsidP="00977115">
            <w:r w:rsidRPr="003468A2">
              <w:t xml:space="preserve">6 - </w:t>
            </w:r>
            <w:proofErr w:type="spellStart"/>
            <w:r w:rsidRPr="003468A2">
              <w:t>План</w:t>
            </w:r>
            <w:proofErr w:type="spellEnd"/>
            <w:r w:rsidRPr="003468A2">
              <w:t xml:space="preserve"> </w:t>
            </w:r>
            <w:proofErr w:type="spellStart"/>
            <w:r w:rsidRPr="003468A2">
              <w:t>работы</w:t>
            </w:r>
            <w:proofErr w:type="spellEnd"/>
          </w:p>
        </w:tc>
      </w:tr>
      <w:tr w:rsidR="000E3233" w:rsidRPr="004706A1" w14:paraId="3E149669" w14:textId="77777777" w:rsidTr="00977115">
        <w:tc>
          <w:tcPr>
            <w:tcW w:w="5094" w:type="dxa"/>
          </w:tcPr>
          <w:p w14:paraId="10784BBC" w14:textId="0E8DBAFC" w:rsidR="000E3233" w:rsidRPr="004706A1" w:rsidRDefault="003468A2" w:rsidP="00977115">
            <w:r>
              <w:t xml:space="preserve">9 </w:t>
            </w:r>
            <w:r w:rsidR="000E3233">
              <w:t xml:space="preserve">- </w:t>
            </w:r>
            <w:r w:rsidR="000E3233" w:rsidRPr="004706A1">
              <w:t>Capacity Building Workshop 1</w:t>
            </w:r>
          </w:p>
        </w:tc>
        <w:tc>
          <w:tcPr>
            <w:tcW w:w="4256" w:type="dxa"/>
          </w:tcPr>
          <w:p w14:paraId="71FE266A" w14:textId="270F06F7" w:rsidR="000E3233" w:rsidRPr="004706A1" w:rsidRDefault="003468A2" w:rsidP="00977115">
            <w:pPr>
              <w:rPr>
                <w:lang w:val="es-AR"/>
              </w:rPr>
            </w:pPr>
            <w:r w:rsidRPr="003468A2">
              <w:rPr>
                <w:lang w:val="es-AR"/>
              </w:rPr>
              <w:t xml:space="preserve">9 - </w:t>
            </w:r>
            <w:proofErr w:type="spellStart"/>
            <w:r w:rsidRPr="003468A2">
              <w:rPr>
                <w:lang w:val="es-AR"/>
              </w:rPr>
              <w:t>Семинар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по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укреплению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потенциала</w:t>
            </w:r>
            <w:proofErr w:type="spellEnd"/>
            <w:r w:rsidRPr="003468A2">
              <w:rPr>
                <w:lang w:val="es-AR"/>
              </w:rPr>
              <w:t xml:space="preserve"> 1</w:t>
            </w:r>
          </w:p>
        </w:tc>
      </w:tr>
      <w:tr w:rsidR="000E3233" w:rsidRPr="004706A1" w14:paraId="5F02E7FB" w14:textId="77777777" w:rsidTr="00977115">
        <w:tc>
          <w:tcPr>
            <w:tcW w:w="5094" w:type="dxa"/>
          </w:tcPr>
          <w:p w14:paraId="36DB152F" w14:textId="55805C53" w:rsidR="000E3233" w:rsidRPr="004706A1" w:rsidRDefault="003468A2" w:rsidP="00977115">
            <w:r>
              <w:t>12</w:t>
            </w:r>
            <w:r w:rsidR="000E3233">
              <w:t xml:space="preserve"> - </w:t>
            </w:r>
            <w:r w:rsidR="000E3233" w:rsidRPr="004706A1">
              <w:t>Baseline Health Assessment</w:t>
            </w:r>
          </w:p>
        </w:tc>
        <w:tc>
          <w:tcPr>
            <w:tcW w:w="4256" w:type="dxa"/>
          </w:tcPr>
          <w:p w14:paraId="0DC87A27" w14:textId="6A6C469B" w:rsidR="000E3233" w:rsidRPr="004706A1" w:rsidRDefault="003468A2" w:rsidP="00977115">
            <w:pPr>
              <w:rPr>
                <w:lang w:val="es-AR"/>
              </w:rPr>
            </w:pPr>
            <w:r w:rsidRPr="003468A2">
              <w:rPr>
                <w:lang w:val="es-AR"/>
              </w:rPr>
              <w:t xml:space="preserve">12 - </w:t>
            </w:r>
            <w:proofErr w:type="spellStart"/>
            <w:r w:rsidRPr="003468A2">
              <w:rPr>
                <w:lang w:val="es-AR"/>
              </w:rPr>
              <w:t>Оценка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исходного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уровня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здоровья</w:t>
            </w:r>
            <w:proofErr w:type="spellEnd"/>
          </w:p>
        </w:tc>
      </w:tr>
      <w:tr w:rsidR="000E3233" w:rsidRPr="004706A1" w14:paraId="2086B3CF" w14:textId="77777777" w:rsidTr="00977115">
        <w:tc>
          <w:tcPr>
            <w:tcW w:w="5094" w:type="dxa"/>
          </w:tcPr>
          <w:p w14:paraId="0D8A82C5" w14:textId="64E55C74" w:rsidR="000E3233" w:rsidRPr="004706A1" w:rsidRDefault="003468A2" w:rsidP="00977115">
            <w:r>
              <w:t>15</w:t>
            </w:r>
            <w:r w:rsidR="000E3233">
              <w:t xml:space="preserve"> - </w:t>
            </w:r>
            <w:r w:rsidR="000E3233" w:rsidRPr="004706A1">
              <w:t>Capacity Building Workshop 2</w:t>
            </w:r>
          </w:p>
        </w:tc>
        <w:tc>
          <w:tcPr>
            <w:tcW w:w="4256" w:type="dxa"/>
          </w:tcPr>
          <w:p w14:paraId="15C77957" w14:textId="49F2B34D" w:rsidR="000E3233" w:rsidRPr="004706A1" w:rsidRDefault="003468A2" w:rsidP="00977115">
            <w:pPr>
              <w:rPr>
                <w:lang w:val="es-AR"/>
              </w:rPr>
            </w:pPr>
            <w:r w:rsidRPr="003468A2">
              <w:rPr>
                <w:lang w:val="es-AR"/>
              </w:rPr>
              <w:t xml:space="preserve">15 - </w:t>
            </w:r>
            <w:proofErr w:type="spellStart"/>
            <w:r w:rsidRPr="003468A2">
              <w:rPr>
                <w:lang w:val="es-AR"/>
              </w:rPr>
              <w:t>Семинар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по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укреплению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потенциала</w:t>
            </w:r>
            <w:proofErr w:type="spellEnd"/>
            <w:r w:rsidRPr="003468A2">
              <w:rPr>
                <w:lang w:val="es-AR"/>
              </w:rPr>
              <w:t xml:space="preserve"> 2</w:t>
            </w:r>
          </w:p>
        </w:tc>
      </w:tr>
      <w:tr w:rsidR="000E3233" w:rsidRPr="004706A1" w14:paraId="431952AD" w14:textId="77777777" w:rsidTr="00977115">
        <w:tc>
          <w:tcPr>
            <w:tcW w:w="5094" w:type="dxa"/>
          </w:tcPr>
          <w:p w14:paraId="6AACBE53" w14:textId="0DA70CA1" w:rsidR="000E3233" w:rsidRPr="004706A1" w:rsidRDefault="003468A2" w:rsidP="00977115">
            <w:r>
              <w:t>15</w:t>
            </w:r>
            <w:r w:rsidR="000E3233">
              <w:t xml:space="preserve"> - </w:t>
            </w:r>
            <w:r w:rsidR="000E3233" w:rsidRPr="004706A1">
              <w:t>Communications Plan</w:t>
            </w:r>
          </w:p>
        </w:tc>
        <w:tc>
          <w:tcPr>
            <w:tcW w:w="4256" w:type="dxa"/>
          </w:tcPr>
          <w:p w14:paraId="000E63DA" w14:textId="69E5BA51" w:rsidR="000E3233" w:rsidRPr="004706A1" w:rsidRDefault="003468A2" w:rsidP="00977115">
            <w:r w:rsidRPr="003468A2">
              <w:t xml:space="preserve">15 - </w:t>
            </w:r>
            <w:proofErr w:type="spellStart"/>
            <w:r w:rsidRPr="003468A2">
              <w:t>План</w:t>
            </w:r>
            <w:proofErr w:type="spellEnd"/>
            <w:r w:rsidRPr="003468A2">
              <w:t xml:space="preserve"> </w:t>
            </w:r>
            <w:proofErr w:type="spellStart"/>
            <w:r w:rsidRPr="003468A2">
              <w:t>коммуникаций</w:t>
            </w:r>
            <w:proofErr w:type="spellEnd"/>
          </w:p>
        </w:tc>
      </w:tr>
      <w:tr w:rsidR="000E3233" w:rsidRPr="004706A1" w14:paraId="1B7CE850" w14:textId="77777777" w:rsidTr="00977115">
        <w:tc>
          <w:tcPr>
            <w:tcW w:w="5094" w:type="dxa"/>
          </w:tcPr>
          <w:p w14:paraId="3D857E55" w14:textId="47460B09" w:rsidR="000E3233" w:rsidRPr="004706A1" w:rsidRDefault="003468A2" w:rsidP="00977115">
            <w:r>
              <w:t>15</w:t>
            </w:r>
            <w:r w:rsidR="000E3233">
              <w:t xml:space="preserve"> - </w:t>
            </w:r>
            <w:r w:rsidR="000E3233" w:rsidRPr="004706A1">
              <w:t>Public Participation Plan</w:t>
            </w:r>
          </w:p>
        </w:tc>
        <w:tc>
          <w:tcPr>
            <w:tcW w:w="4256" w:type="dxa"/>
          </w:tcPr>
          <w:p w14:paraId="454C4EEE" w14:textId="42D0551C" w:rsidR="000E3233" w:rsidRPr="004706A1" w:rsidRDefault="003468A2" w:rsidP="00977115">
            <w:r w:rsidRPr="003468A2">
              <w:t xml:space="preserve">15 - </w:t>
            </w:r>
            <w:proofErr w:type="spellStart"/>
            <w:r w:rsidRPr="003468A2">
              <w:t>План</w:t>
            </w:r>
            <w:proofErr w:type="spellEnd"/>
            <w:r w:rsidRPr="003468A2">
              <w:t xml:space="preserve"> </w:t>
            </w:r>
            <w:proofErr w:type="spellStart"/>
            <w:r w:rsidRPr="003468A2">
              <w:t>участия</w:t>
            </w:r>
            <w:proofErr w:type="spellEnd"/>
            <w:r w:rsidRPr="003468A2">
              <w:t xml:space="preserve"> </w:t>
            </w:r>
            <w:proofErr w:type="spellStart"/>
            <w:r w:rsidRPr="003468A2">
              <w:t>общественности</w:t>
            </w:r>
            <w:proofErr w:type="spellEnd"/>
          </w:p>
        </w:tc>
      </w:tr>
      <w:tr w:rsidR="000E3233" w:rsidRPr="004706A1" w14:paraId="5C5F3D05" w14:textId="77777777" w:rsidTr="00977115">
        <w:tc>
          <w:tcPr>
            <w:tcW w:w="5094" w:type="dxa"/>
          </w:tcPr>
          <w:p w14:paraId="21E91576" w14:textId="4C2966FB" w:rsidR="000E3233" w:rsidRPr="004706A1" w:rsidRDefault="003468A2" w:rsidP="00977115">
            <w:r>
              <w:t>15</w:t>
            </w:r>
            <w:r w:rsidR="000E3233">
              <w:t xml:space="preserve"> - </w:t>
            </w:r>
            <w:r w:rsidR="000E3233" w:rsidRPr="004706A1">
              <w:t>Air Quality Management Plan</w:t>
            </w:r>
          </w:p>
        </w:tc>
        <w:tc>
          <w:tcPr>
            <w:tcW w:w="4256" w:type="dxa"/>
          </w:tcPr>
          <w:p w14:paraId="05E925E4" w14:textId="58626892" w:rsidR="000E3233" w:rsidRPr="004706A1" w:rsidRDefault="003468A2" w:rsidP="00977115">
            <w:pPr>
              <w:rPr>
                <w:lang w:val="es-AR"/>
              </w:rPr>
            </w:pPr>
            <w:r w:rsidRPr="003468A2">
              <w:rPr>
                <w:lang w:val="es-AR"/>
              </w:rPr>
              <w:t xml:space="preserve">15 - </w:t>
            </w:r>
            <w:proofErr w:type="spellStart"/>
            <w:r w:rsidRPr="003468A2">
              <w:rPr>
                <w:lang w:val="es-AR"/>
              </w:rPr>
              <w:t>План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управления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качеством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воздуха</w:t>
            </w:r>
            <w:proofErr w:type="spellEnd"/>
          </w:p>
        </w:tc>
      </w:tr>
      <w:tr w:rsidR="000E3233" w:rsidRPr="004706A1" w14:paraId="7A8C46A5" w14:textId="77777777" w:rsidTr="00977115">
        <w:tc>
          <w:tcPr>
            <w:tcW w:w="5094" w:type="dxa"/>
          </w:tcPr>
          <w:p w14:paraId="4CB4D490" w14:textId="5DC0B00E" w:rsidR="000E3233" w:rsidRPr="004706A1" w:rsidRDefault="003468A2" w:rsidP="00977115">
            <w:r>
              <w:t>18</w:t>
            </w:r>
            <w:r w:rsidR="000E3233">
              <w:t xml:space="preserve"> - </w:t>
            </w:r>
            <w:r w:rsidR="000E3233" w:rsidRPr="004706A1">
              <w:t>AQMP Launch Event</w:t>
            </w:r>
          </w:p>
        </w:tc>
        <w:tc>
          <w:tcPr>
            <w:tcW w:w="4256" w:type="dxa"/>
          </w:tcPr>
          <w:p w14:paraId="504B79CB" w14:textId="5E5EFAF3" w:rsidR="000E3233" w:rsidRPr="004706A1" w:rsidRDefault="003468A2" w:rsidP="00977115">
            <w:pPr>
              <w:rPr>
                <w:lang w:val="es-AR"/>
              </w:rPr>
            </w:pPr>
            <w:r w:rsidRPr="003468A2">
              <w:rPr>
                <w:lang w:val="es-AR"/>
              </w:rPr>
              <w:t xml:space="preserve">18 - </w:t>
            </w:r>
            <w:proofErr w:type="spellStart"/>
            <w:r w:rsidRPr="003468A2">
              <w:rPr>
                <w:lang w:val="es-AR"/>
              </w:rPr>
              <w:t>Мероприятие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по</w:t>
            </w:r>
            <w:proofErr w:type="spellEnd"/>
            <w:r w:rsidRPr="003468A2">
              <w:rPr>
                <w:lang w:val="es-AR"/>
              </w:rPr>
              <w:t xml:space="preserve"> </w:t>
            </w:r>
            <w:proofErr w:type="spellStart"/>
            <w:r w:rsidRPr="003468A2">
              <w:rPr>
                <w:lang w:val="es-AR"/>
              </w:rPr>
              <w:t>запуску</w:t>
            </w:r>
            <w:proofErr w:type="spellEnd"/>
            <w:r w:rsidRPr="003468A2">
              <w:rPr>
                <w:lang w:val="es-AR"/>
              </w:rPr>
              <w:t xml:space="preserve"> ПУКВ</w:t>
            </w:r>
          </w:p>
        </w:tc>
      </w:tr>
      <w:bookmarkEnd w:id="4"/>
    </w:tbl>
    <w:p w14:paraId="4D25DD55" w14:textId="77777777" w:rsidR="000E3233" w:rsidRPr="000E3233" w:rsidRDefault="000E3233" w:rsidP="000E3233">
      <w:pPr>
        <w:rPr>
          <w:rFonts w:eastAsia="Calibri"/>
        </w:rPr>
      </w:pPr>
    </w:p>
    <w:p w14:paraId="08B76E18" w14:textId="69DEA914" w:rsidR="00F16B73" w:rsidRPr="000E3233" w:rsidRDefault="005860AB" w:rsidP="00D70217">
      <w:pPr>
        <w:pStyle w:val="nn"/>
        <w:rPr>
          <w:rFonts w:ascii="Calibri" w:hAnsi="Calibri"/>
          <w:lang w:val="ru-RU"/>
        </w:rPr>
      </w:pPr>
      <w:r w:rsidRPr="000E3233">
        <w:rPr>
          <w:rFonts w:ascii="Calibri" w:hAnsi="Calibri"/>
          <w:lang w:val="ru"/>
        </w:rPr>
        <w:t xml:space="preserve">3. </w:t>
      </w:r>
      <w:r w:rsidRPr="000E3233">
        <w:rPr>
          <w:rFonts w:ascii="Calibri" w:hAnsi="Calibri" w:hint="cs"/>
          <w:lang w:val="ru"/>
        </w:rPr>
        <w:t>Подробное</w:t>
      </w:r>
      <w:r w:rsidRPr="000E3233">
        <w:rPr>
          <w:rFonts w:ascii="Calibri" w:hAnsi="Calibri"/>
          <w:lang w:val="ru"/>
        </w:rPr>
        <w:t xml:space="preserve"> </w:t>
      </w:r>
      <w:r w:rsidRPr="000E3233">
        <w:rPr>
          <w:rFonts w:ascii="Calibri" w:hAnsi="Calibri" w:hint="cs"/>
          <w:lang w:val="ru"/>
        </w:rPr>
        <w:t>описание</w:t>
      </w:r>
      <w:r w:rsidRPr="000E3233">
        <w:rPr>
          <w:rFonts w:ascii="Calibri" w:hAnsi="Calibri"/>
          <w:lang w:val="ru"/>
        </w:rPr>
        <w:t xml:space="preserve"> </w:t>
      </w:r>
      <w:r w:rsidRPr="000E3233">
        <w:rPr>
          <w:rFonts w:ascii="Calibri" w:hAnsi="Calibri" w:hint="cs"/>
          <w:lang w:val="ru"/>
        </w:rPr>
        <w:t>шаблонов</w:t>
      </w:r>
    </w:p>
    <w:p w14:paraId="000748F1" w14:textId="64DAD701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b/>
          <w:bCs/>
          <w:lang w:val="ru"/>
        </w:rPr>
        <w:lastRenderedPageBreak/>
        <w:t>Шаблон Ознакомительной и Первоначальной фазы</w:t>
      </w:r>
      <w:r w:rsidRPr="00C87A5E">
        <w:rPr>
          <w:lang w:val="ru"/>
        </w:rPr>
        <w:t xml:space="preserve">: Это руководство включает набор различных вопросов для местных субъектов, охватывающий все секторы, участвующие в управлении качеством воздуха. Эти вопросы можно использовать, чтобы инициировать обсуждение с потенциальным принимающим ведомством города и другими потенциальными партнерами из мегаполиса на тему их текущего потенциала, инвестиций и заинтересованности в сотрудничестве в рамках "Партнерства". Цель Ознакомительной миссии и </w:t>
      </w:r>
      <w:r w:rsidR="00C87A5E">
        <w:rPr>
          <w:lang w:val="ru"/>
        </w:rPr>
        <w:t>Первон</w:t>
      </w:r>
      <w:r w:rsidR="00C87A5E" w:rsidRPr="00C87A5E">
        <w:rPr>
          <w:lang w:val="ru"/>
        </w:rPr>
        <w:t xml:space="preserve">ачальной </w:t>
      </w:r>
      <w:r w:rsidRPr="00C87A5E">
        <w:rPr>
          <w:lang w:val="ru"/>
        </w:rPr>
        <w:t>фазы состоит в том, чтобы познакомить организацию-партнера мегаполиса с местным политическим контекстом, получить представление о готовности городской администрации, включая принимающее ведомство, выделять ресурсы на управление качеством воздуха и понять, правильно ли выбраны сроки для начала "Партнерства". Могут понадобиться дополнительные вопросы в зависимости от контекста города и целей организации-партнера мегаполиса.</w:t>
      </w:r>
    </w:p>
    <w:p w14:paraId="3058F2A0" w14:textId="77777777" w:rsidR="007235E3" w:rsidRDefault="005860AB" w:rsidP="00F16B73">
      <w:pPr>
        <w:pStyle w:val="BodyText12pt"/>
        <w:rPr>
          <w:lang w:val="ru"/>
        </w:rPr>
      </w:pPr>
      <w:r w:rsidRPr="00C87A5E">
        <w:rPr>
          <w:lang w:val="ru"/>
        </w:rPr>
        <w:t>Начальная фаза может быть объединена с ознакомительной, и в рамках обеих фаз возможны одно или несколько посещений принимающего мегаполиса в рамках "Партнерства" после его утверждения.  Обычно вскоре после Начальной фазы или в ее рамках проводится семинар. На него приглашаются соответствующие заинтересованные стороны и основные местные субъекты, реализующие "Партнерство" вместе с сотрудниками, базирующимися в стране.  Возможные задачи семинара: представить Партнерство, начать устанавливать отношения с местными партнерами и ознакомить с основами управления качеством воздуха, анализа и коммуникации. Темы для любого семинара по укреплению потенциала предлагаются в шаблоне на тему укрепления потенциала. В рамках начальной фазы можно создать консультативный комитет (см. "Дополнительные ресурсы" на сайте "Megacities").</w:t>
      </w:r>
      <w:r w:rsidR="000E3233" w:rsidRPr="007235E3">
        <w:rPr>
          <w:lang w:val="ru"/>
        </w:rPr>
        <w:t xml:space="preserve"> </w:t>
      </w:r>
    </w:p>
    <w:p w14:paraId="5975AA4B" w14:textId="6F05108D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b/>
          <w:bCs/>
          <w:lang w:val="ru"/>
        </w:rPr>
        <w:t>Шаблон Отчета о сборе информации (ОСИ):</w:t>
      </w:r>
      <w:r w:rsidR="00600D15">
        <w:rPr>
          <w:b/>
          <w:bCs/>
          <w:lang w:val="ru"/>
        </w:rPr>
        <w:t xml:space="preserve"> </w:t>
      </w:r>
      <w:r w:rsidRPr="00C87A5E">
        <w:rPr>
          <w:lang w:val="ru"/>
        </w:rPr>
        <w:t>В этом шаблоне представлена структура обзора литературы и отчета для отражения контекста управления качеством воздуха в городе и стране. В ОСИ обобщается информация из рецензируемой литературы, законов, государственных планов и отчетов на тему мониторинга качества воздуха, политики, правоприменения/соблюдения НПА и известных планируемых инвестиций в качество воздуха. В отчете должна быть подробно описана вся доступная информация о сети мониторинга качества воздуха, основных источниках выбросов, государственном потенциале и медицинских/экономических последствиях загрязнения воздуха в пределах города. В заключении отчета приводится оценка сильных сторон, ограничений и направлений дальнейших исследований.</w:t>
      </w:r>
    </w:p>
    <w:p w14:paraId="1212D677" w14:textId="406DD930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lang w:val="ru"/>
        </w:rPr>
        <w:lastRenderedPageBreak/>
        <w:t>Ключевые цели ОСИ: определение ключевых игроков, включая, среди прочих, местные учреждения, национальные ведомства, научно-образовательные учреждения и некоммерческие организации, участвующие в управлении качеством воздуха, мониторинге качества воздуха, анализе качества воздуха (например, бремя болезней, пропорциональный вклад источников) в пределах города и/или страны в целях управления качеством воздуха, а также аналитический и технический потенциал, связанный с мониторингом и анализом качества воздуха. Организация-партнер мегаполиса направляет проект ОСИ принимающему ведомству города на редактирование и подтверждение полученных результатов. Утверждение ОСИ городом, участвующим в сотрудничестве, послужит подтверждением разделяемой концепции политики и управления качеством воздуха, согласованной всеми заинтересованными сторонами.</w:t>
      </w:r>
    </w:p>
    <w:p w14:paraId="43423623" w14:textId="72DDBA1F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b/>
          <w:bCs/>
          <w:lang w:val="ru"/>
        </w:rPr>
        <w:t>Шаблоны запросов на сбор данных</w:t>
      </w:r>
      <w:r w:rsidR="004430C4" w:rsidRPr="00C87A5E">
        <w:rPr>
          <w:b/>
          <w:bCs/>
          <w:lang w:val="ru"/>
        </w:rPr>
        <w:t>:</w:t>
      </w:r>
      <w:r w:rsidRPr="00C87A5E">
        <w:rPr>
          <w:lang w:val="ru"/>
        </w:rPr>
        <w:t xml:space="preserve"> Запросы на сбор данных (ЗСД) включают информацию и источники данных, как количественные наборы данных, так и отчеты, которые могут стать материалом для соответствующего анализа и/или использования в рамках всего "Партнерства". Запросы на данные должны быть направлены соответствующим ведомствам и контактным лицам, определенным в рамках Ознакомительной и Первоначальной фаз и подготовки ОСИ. Хотя маловероятно, что у городских и национальных целевых ведомств будут наготове все данные, перечисленные в запросе, важно понять наличие данных и наладить каналы связи с организациями, руководящими сбором соответствующих данных.</w:t>
      </w:r>
    </w:p>
    <w:p w14:paraId="5E23A46B" w14:textId="3F3A227C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lang w:val="ru"/>
        </w:rPr>
        <w:t xml:space="preserve">Есть два типа стандартных </w:t>
      </w:r>
      <w:r w:rsidR="00600D15">
        <w:rPr>
          <w:lang w:val="ru"/>
        </w:rPr>
        <w:t>ЗСД</w:t>
      </w:r>
      <w:r w:rsidR="00904596" w:rsidRPr="00C87A5E">
        <w:rPr>
          <w:lang w:val="ru"/>
        </w:rPr>
        <w:t xml:space="preserve"> </w:t>
      </w:r>
      <w:r w:rsidRPr="00C87A5E">
        <w:rPr>
          <w:lang w:val="ru"/>
        </w:rPr>
        <w:t xml:space="preserve">по </w:t>
      </w:r>
      <w:r w:rsidRPr="000E3233">
        <w:rPr>
          <w:b/>
          <w:lang w:val="ru"/>
        </w:rPr>
        <w:t>Выбросам, влияющим на качество воздуха</w:t>
      </w:r>
      <w:r w:rsidR="00904596">
        <w:rPr>
          <w:lang w:val="ru"/>
        </w:rPr>
        <w:t>,</w:t>
      </w:r>
      <w:r w:rsidRPr="00C87A5E">
        <w:rPr>
          <w:lang w:val="ru"/>
        </w:rPr>
        <w:t xml:space="preserve"> и </w:t>
      </w:r>
      <w:r w:rsidRPr="000E3233">
        <w:rPr>
          <w:b/>
          <w:lang w:val="ru"/>
        </w:rPr>
        <w:t>Здравоохранению</w:t>
      </w:r>
      <w:r w:rsidRPr="00C87A5E">
        <w:rPr>
          <w:lang w:val="ru"/>
        </w:rPr>
        <w:t>, для обоих имеются шаблоны. Эти типы наборов данных составляют основу для анализа бремени болезней и оценки потенциала в области качества воздуха. Важно, чтобы и местные субъекты, и организация-партнер мегаполиса знали объем имеющихся данных, системы управления данными и ограничения в собранных данных. Партнеры могут использовать эту информацию для заполнения выявленных пробелов наборами данных, доступными глобально (см. Приложение "Дополнительные ресурсы" на сайте Megacities) и уточнения этих данных по мере реализации проекта.</w:t>
      </w:r>
    </w:p>
    <w:p w14:paraId="1867968F" w14:textId="5AA8A8BA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lang w:val="ru"/>
        </w:rPr>
        <w:t>Сотрудничающие партнеры должны вести обновляемый каталог данных, куда входят полученные данные, ведомство, ответственное за хранение и обновление данных, контактные лица и любые примечания, комментарии или вопросы, связанные с этими данными. Следует регулярно обновлять этот каталог данных по мере поступления новых данных и отслеживать наборы данных, используемые в конкретных анализах.</w:t>
      </w:r>
    </w:p>
    <w:p w14:paraId="59079ED3" w14:textId="6386BE90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b/>
          <w:bCs/>
          <w:lang w:val="ru"/>
        </w:rPr>
        <w:lastRenderedPageBreak/>
        <w:t>Шаблон Первоначального отчета и Плана работы:</w:t>
      </w:r>
      <w:r w:rsidRPr="00C87A5E">
        <w:rPr>
          <w:lang w:val="ru"/>
        </w:rPr>
        <w:t xml:space="preserve"> Первоначальный отчет и План работы описывают организационную структуру и взаимоотношения между заинтересованными сторонами, представляют результаты процесса сбора данных и основные пробелы в данных, а также представляют четко определенный график согласованных задач и обязанностей. В Плане работы определены ключевые последующие шаги и мероприятия в рамках всего "Партнерства", чтобы обеспечить его реализацию и прозрачность. Предыдущие шаги и задачи были сосредоточены на характеристике загрязнения воздуха и описании контекста управления качеством воздуха, а в Первоначальном отчете и Плане работы излагается конкретное управление проектом, организация и конкретные мероприятия по достижению конечной цели, определенной заинтересованными сторонами. Для этих результатов необходима целенаправленная двусторонняя коммуникация между Мегаполисом и партнерами для определения подходящих вариантов сотрудничества и деталей проекта в целях его дальнейшей реализации.</w:t>
      </w:r>
    </w:p>
    <w:p w14:paraId="1464EB4F" w14:textId="6047F2A7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lang w:val="ru"/>
        </w:rPr>
        <w:t>В шаблоне приводится универсальный текст, который можно включить в документ, примеры схем, а также инструкции по содержанию конкретного города, выделенные курсивом.</w:t>
      </w:r>
    </w:p>
    <w:p w14:paraId="7EA3E354" w14:textId="51883507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b/>
          <w:bCs/>
          <w:lang w:val="ru"/>
        </w:rPr>
        <w:t>Шаблон программы семинаров по укреплению потенциала</w:t>
      </w:r>
      <w:r w:rsidRPr="00C87A5E">
        <w:rPr>
          <w:lang w:val="ru"/>
        </w:rPr>
        <w:t>: Семинары по укреплению потенциала проводятся для технических сотрудников среднего звена. На них начинается обучение, необходимое для реализации пунктов Плана работы. Предыдущие "Партнерства мегаполисов" были сосредоточены на анализе выгод, подготовке к разработке плана управления качеством воздуха и методах лабораторного анализа. Конкретные цели, темы и тренинги этого семинара ориентированы на конкретные города и должны соответствовать потребностям местных субъектов.  При необходимости можно провести дополнительные семинары по укреплению потенциала для дальнейшего развития навыков, представленных на первом семинаре.  Среди дополнительных тем - разработка проекта ПУКВ и проведение анализа выгод для альтернативных сценариев политики.</w:t>
      </w:r>
    </w:p>
    <w:p w14:paraId="07CB96BD" w14:textId="0D4502CC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b/>
          <w:bCs/>
          <w:lang w:val="ru"/>
        </w:rPr>
        <w:t xml:space="preserve">Шаблон BenMAP и </w:t>
      </w:r>
      <w:r w:rsidR="00904596">
        <w:rPr>
          <w:b/>
          <w:bCs/>
          <w:lang w:val="ru"/>
        </w:rPr>
        <w:t>Органайзера</w:t>
      </w:r>
      <w:r w:rsidR="00904596" w:rsidRPr="00C87A5E">
        <w:rPr>
          <w:b/>
          <w:bCs/>
          <w:lang w:val="ru"/>
        </w:rPr>
        <w:t xml:space="preserve"> </w:t>
      </w:r>
      <w:r w:rsidRPr="00C87A5E">
        <w:rPr>
          <w:b/>
          <w:bCs/>
          <w:lang w:val="ru"/>
        </w:rPr>
        <w:t>(Инструмент оценки исходного уровня здоровья населения)</w:t>
      </w:r>
      <w:r w:rsidRPr="00C87A5E">
        <w:rPr>
          <w:lang w:val="ru"/>
        </w:rPr>
        <w:t xml:space="preserve">: Шаблон BenMAP - это полезный ресурс для групп, которые заинтересованы или планируют использовать BenMAP-СЕ — программное обеспечение для анализа выгод от качества воздуха - для количественной оценки последствий загрязнения воздуха в мегаполисе для здоровья. В этих документах представлены BenMAP-CE, данные, необходимые для запуска BenMAP-CE, ресурсы для начала работы и примеры анализа предыдущих партнеров-мегаполисов, выполненного с использованием этого </w:t>
      </w:r>
      <w:r w:rsidRPr="00C87A5E">
        <w:rPr>
          <w:lang w:val="ru"/>
        </w:rPr>
        <w:lastRenderedPageBreak/>
        <w:t xml:space="preserve">программного обеспечения. Установщик и ресурсы BenMAP-CE можно найти по адресу: </w:t>
      </w:r>
      <w:hyperlink r:id="rId17" w:history="1">
        <w:r w:rsidR="00F815E0" w:rsidRPr="00C87A5E">
          <w:rPr>
            <w:rStyle w:val="Hyperlink"/>
            <w:color w:val="0070C0"/>
            <w:lang w:val="ru"/>
          </w:rPr>
          <w:t>https://www.epa.gov/benmap</w:t>
        </w:r>
      </w:hyperlink>
    </w:p>
    <w:p w14:paraId="3AA421CC" w14:textId="3C6A005B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b/>
          <w:bCs/>
          <w:lang w:val="ru"/>
        </w:rPr>
        <w:t>Шаблон Плана коммуникаций</w:t>
      </w:r>
      <w:r w:rsidRPr="00C87A5E">
        <w:rPr>
          <w:lang w:val="ru"/>
        </w:rPr>
        <w:t xml:space="preserve">: В Плане коммуникаций излагаются конкретные цели и мероприятия по доведению результатов "Партнерства" до сведения общественности, руководящих органов и международных доноров. Коммуникация с различными аудиториями может быть сложной задачей; важно разработать и разработать конкретные сообщения, значимые для различных потенциальных аудиторий. Кроме того, разработка плана коммуникаций может стать важным шагом в выявлении потенциальных сторонников и планировании ряда мероприятий для общественности после доработки ПУКВ. </w:t>
      </w:r>
    </w:p>
    <w:p w14:paraId="41EEBA32" w14:textId="3A6920CD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lang w:val="ru"/>
        </w:rPr>
        <w:t>Шаблон был ранее заполнен во время рабочей сессии на Семинаре по укреплению потенциала в присутствии соответствующих сторон, а затем доработан. Координацию и согласование обязанностей легче проводить при личных встречах, где полностью представлены все заинтересованные стороны.</w:t>
      </w:r>
    </w:p>
    <w:p w14:paraId="3F9BA067" w14:textId="7B2F86AF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b/>
          <w:bCs/>
          <w:lang w:val="ru"/>
        </w:rPr>
        <w:t>Шаблон Плана вовлечения общественности</w:t>
      </w:r>
      <w:r w:rsidRPr="00C87A5E">
        <w:rPr>
          <w:lang w:val="ru"/>
        </w:rPr>
        <w:t>: Разработка Плана вовлечения общественности по целям и задачам совпадает с планированием коммуникаций. Общественность необходимо активно знакомить с текущей ситуацией в области качества воздуха, результатами "Партнерства" и политическими последствиями резуль</w:t>
      </w:r>
      <w:r w:rsidR="00713F4F">
        <w:rPr>
          <w:lang w:val="ru"/>
        </w:rPr>
        <w:t xml:space="preserve">татов "Партнерства". Поскольку </w:t>
      </w:r>
      <w:r w:rsidRPr="00C87A5E">
        <w:rPr>
          <w:lang w:val="ru"/>
        </w:rPr>
        <w:t>в конечном счете общественность будет участвовать в планируемых мероприятиях и будет ими затронута, необходимо обсудить план получения значимого общественного вклада и обратной связи в ходе всего "Партнерства". В этом шаблоне дана база для организации участия общественности и выбора целевой аудитории.</w:t>
      </w:r>
    </w:p>
    <w:p w14:paraId="50655AB8" w14:textId="6017BF87" w:rsidR="00F16B73" w:rsidRPr="000E3233" w:rsidRDefault="005860AB" w:rsidP="00F16B73">
      <w:pPr>
        <w:pStyle w:val="BodyText12pt"/>
        <w:rPr>
          <w:b/>
          <w:bCs/>
          <w:lang w:val="ru-RU"/>
        </w:rPr>
      </w:pPr>
      <w:r w:rsidRPr="00C87A5E">
        <w:rPr>
          <w:lang w:val="ru"/>
        </w:rPr>
        <w:t>Шаблон был ранее заполнен во время рабочей сессии на Семинаре по укреплению потенциала в присутствии соответствующих сторон, а затем доработан. Координацию и согласование обязанностей легче проводить при личных встречах, где полностью представлены все заинтересованные стороны.</w:t>
      </w:r>
    </w:p>
    <w:p w14:paraId="5B5633BC" w14:textId="2B88FA0B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b/>
          <w:bCs/>
          <w:lang w:val="ru"/>
        </w:rPr>
        <w:t xml:space="preserve">Шаблон </w:t>
      </w:r>
      <w:r w:rsidR="00904596">
        <w:rPr>
          <w:b/>
          <w:bCs/>
          <w:lang w:val="ru"/>
        </w:rPr>
        <w:t>п</w:t>
      </w:r>
      <w:r w:rsidR="00904596" w:rsidRPr="00C87A5E">
        <w:rPr>
          <w:b/>
          <w:bCs/>
          <w:lang w:val="ru"/>
        </w:rPr>
        <w:t xml:space="preserve">роекта </w:t>
      </w:r>
      <w:r w:rsidRPr="00C87A5E">
        <w:rPr>
          <w:b/>
          <w:bCs/>
          <w:lang w:val="ru"/>
        </w:rPr>
        <w:t>ПУКВ:</w:t>
      </w:r>
      <w:r w:rsidRPr="00C87A5E">
        <w:rPr>
          <w:lang w:val="ru"/>
        </w:rPr>
        <w:t xml:space="preserve"> Готовый проект ПУКВ был основным результатом предыдущих "Партнерств мегаполисов" (например, Аккра, Гана; Аддис-Абеба, Эфиопия). ПУКВ - это всеобъемлющий документ, обосновывающий необходимость управления качеством воздуха, качественные и количественные выводы о воздействии загрязнения воздуха на мегаполис и, самое главное, целенаправленные мероприятия и стратегия смягчения последствий загрязнения воздуха.  В некоторых случаях ПУКВ также служит существенным </w:t>
      </w:r>
      <w:r w:rsidRPr="00C87A5E">
        <w:rPr>
          <w:lang w:val="ru"/>
        </w:rPr>
        <w:lastRenderedPageBreak/>
        <w:t xml:space="preserve">промежуточным результатом и планом мероприятий для привлечения дополнительной донорской поддержки для реализации ПУКВ. </w:t>
      </w:r>
    </w:p>
    <w:p w14:paraId="150BACE9" w14:textId="1260E831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lang w:val="ru"/>
        </w:rPr>
        <w:t>В ПУКВ входят результаты всех этапов партнерства. Основным разработчиком выступает принимающее ведомство города при методической помощи организации-партнера мегаполиса. Изначально этот шаблон был заполнен на Семинаре по укреплению потенциала в присутствии соответствующих сторон, а затем уточнялся по мере завершения и обновления анализа.  До официального принятия данного документа принимающим ведомством города и городской администрацией обычно проходит длительный процесс доработки его проекта.</w:t>
      </w:r>
    </w:p>
    <w:p w14:paraId="7E859E91" w14:textId="358B355B" w:rsidR="00455371" w:rsidRPr="000E3233" w:rsidRDefault="005860AB" w:rsidP="00F16B73">
      <w:pPr>
        <w:pStyle w:val="BodyText12pt"/>
        <w:rPr>
          <w:lang w:val="ru-RU"/>
        </w:rPr>
      </w:pPr>
      <w:r w:rsidRPr="00C87A5E">
        <w:rPr>
          <w:lang w:val="ru"/>
        </w:rPr>
        <w:t>Итоговый документ будет представлен общественности в соответствии с условиями вовлечения общественности и планов коммуникаций, описанными выше.  Итоговый ПУКВ может послужить важной отправной точкой обсуждения с донорами, которые могут искать конкретные возможности финансирования улучшения качества воздуха.</w:t>
      </w:r>
    </w:p>
    <w:p w14:paraId="03D59600" w14:textId="24E35A92" w:rsidR="00F16B73" w:rsidRPr="000E3233" w:rsidRDefault="005860AB" w:rsidP="00F16B73">
      <w:pPr>
        <w:pStyle w:val="BodyText12pt"/>
        <w:rPr>
          <w:lang w:val="ru-RU"/>
        </w:rPr>
      </w:pPr>
      <w:r w:rsidRPr="00C87A5E">
        <w:rPr>
          <w:b/>
          <w:bCs/>
          <w:lang w:val="ru"/>
        </w:rPr>
        <w:t>Шаблон программы мероприятия по запуску ПУКВ:</w:t>
      </w:r>
      <w:r w:rsidRPr="00C87A5E">
        <w:rPr>
          <w:lang w:val="ru"/>
        </w:rPr>
        <w:t xml:space="preserve"> Мероприятие по запуску ПУКВ проходит при более широкой аудитории, включая местные учреждения, задействованные в плане, широкую общественность и международных доноров, и на нем представляют основные выводы и политические результаты ПУКВ. На мероприятии по запуску пройдет представление ПУКВ учреждениям-исполнителям с позитивным освещением достижений мегаполиса в СМИ. В шаблоне программы приводятся предлагаемые сессии данного мероприятия.</w:t>
      </w:r>
    </w:p>
    <w:p w14:paraId="47029377" w14:textId="77777777" w:rsidR="00A11E7A" w:rsidRPr="000E3233" w:rsidRDefault="005860AB" w:rsidP="00A11E7A">
      <w:pPr>
        <w:pStyle w:val="BodyText12pt"/>
        <w:rPr>
          <w:lang w:val="ru-RU"/>
        </w:rPr>
      </w:pPr>
      <w:r w:rsidRPr="00C87A5E">
        <w:rPr>
          <w:b/>
          <w:bCs/>
          <w:lang w:val="ru"/>
        </w:rPr>
        <w:t>Шаблон реализации проекта:</w:t>
      </w:r>
      <w:r w:rsidRPr="00600D15">
        <w:rPr>
          <w:rFonts w:eastAsia="Times New Roman"/>
          <w:color w:val="000000"/>
          <w:lang w:val="ru"/>
        </w:rPr>
        <w:t xml:space="preserve"> После запуска ПУКВ город и заинтересованные стороны должны попытаться принять меры по улучшению каче</w:t>
      </w:r>
      <w:r w:rsidRPr="000E3233">
        <w:rPr>
          <w:rFonts w:eastAsia="Times New Roman"/>
          <w:color w:val="000000"/>
          <w:lang w:val="ru"/>
        </w:rPr>
        <w:t>ства воздуха, в идеале путем реализации проекта, который поддерживает одну из целей ПУКВ и определен заинтересованными сторонами в качестве важной направления для принятия мер.  Опираясь на этот шаблон можно рассмотреть цели реализации, а также аспекты выбора, планирования и выполнения реалистичного проекта.</w:t>
      </w:r>
    </w:p>
    <w:p w14:paraId="2CFEEA0A" w14:textId="67ED3A38" w:rsidR="00D74D4A" w:rsidRPr="00B13341" w:rsidRDefault="00D74D4A" w:rsidP="00B13341">
      <w:pPr>
        <w:rPr>
          <w:sz w:val="24"/>
          <w:szCs w:val="24"/>
          <w:lang w:val="ru-RU"/>
        </w:rPr>
      </w:pPr>
    </w:p>
    <w:sectPr w:rsidR="00D74D4A" w:rsidRPr="00B13341" w:rsidSect="00341D65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D420D" w14:textId="77777777" w:rsidR="00353115" w:rsidRDefault="00353115">
      <w:pPr>
        <w:spacing w:after="0" w:line="240" w:lineRule="auto"/>
      </w:pPr>
      <w:r>
        <w:separator/>
      </w:r>
    </w:p>
  </w:endnote>
  <w:endnote w:type="continuationSeparator" w:id="0">
    <w:p w14:paraId="1C3734BA" w14:textId="77777777" w:rsidR="00353115" w:rsidRDefault="0035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290B2" w14:textId="118960AC" w:rsidR="00A22E01" w:rsidRDefault="005860AB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124634FF" wp14:editId="2A6BE245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3" o:spid="_x0000_s2049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7456" from="0,-9.7pt" to="470.25pt,-8.95pt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C02C" w14:textId="77777777" w:rsidR="00A22E01" w:rsidRDefault="005860AB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B43F8E" wp14:editId="5BF70C84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5" o:spid="_x0000_s2051" alt="&quot;&quot;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9504" from="0,-9.7pt" to="470.25pt,-8.9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F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77777777" w:rsidR="00E03DFC" w:rsidRDefault="005860AB">
        <w:pPr>
          <w:pStyle w:val="Footer"/>
          <w:jc w:val="center"/>
        </w:pPr>
        <w:r w:rsidRPr="00A22E01">
          <w:rPr>
            <w:noProof/>
            <w:color w:val="808080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28553D0" wp14:editId="6FED1792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21" o:spid="_x0000_s2053" alt="&quot;&quot;" style="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62336" from="419.05pt,-10.25pt" to="889.3pt,-9.5pt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6E873" w14:textId="77777777" w:rsidR="00353115" w:rsidRDefault="00353115">
      <w:pPr>
        <w:spacing w:after="0" w:line="240" w:lineRule="auto"/>
      </w:pPr>
      <w:r>
        <w:separator/>
      </w:r>
    </w:p>
  </w:footnote>
  <w:footnote w:type="continuationSeparator" w:id="0">
    <w:p w14:paraId="607A6F62" w14:textId="77777777" w:rsidR="00353115" w:rsidRDefault="0035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DDD7A" w14:textId="77777777" w:rsidR="00402F33" w:rsidRPr="000E3233" w:rsidRDefault="005860AB" w:rsidP="00A22E01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  <w:lang w:val="ru-RU"/>
      </w:rPr>
    </w:pPr>
    <w:r w:rsidRPr="00600D15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 wp14:anchorId="07D43D6C" wp14:editId="0B71FFE9">
          <wp:simplePos x="0" y="0"/>
          <wp:positionH relativeFrom="margin">
            <wp:posOffset>-127591</wp:posOffset>
          </wp:positionH>
          <wp:positionV relativeFrom="paragraph">
            <wp:posOffset>-144198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D15">
      <w:rPr>
        <w:b/>
        <w:bCs/>
        <w:color w:val="008085"/>
        <w:sz w:val="24"/>
        <w:szCs w:val="24"/>
        <w:lang w:val="ru"/>
      </w:rPr>
      <w:t>ПАРТНЕРСТВО МЕГАПОЛИСОВ</w:t>
    </w:r>
    <w:r w:rsidRPr="00E96485">
      <w:rPr>
        <w:rFonts w:asciiTheme="minorHAnsi" w:hAnsiTheme="minorHAnsi"/>
        <w:b/>
        <w:bCs/>
        <w:color w:val="008085"/>
        <w:sz w:val="24"/>
        <w:szCs w:val="24"/>
        <w:lang w:val="ru"/>
      </w:rPr>
      <w:t xml:space="preserve"> - MEGACITIES PARTNERSHIP</w:t>
    </w:r>
  </w:p>
  <w:p w14:paraId="7F266E87" w14:textId="5D1B4A3B" w:rsidR="00402F33" w:rsidRPr="000E3233" w:rsidRDefault="005860AB" w:rsidP="003D5C59">
    <w:pPr>
      <w:pStyle w:val="Header"/>
      <w:tabs>
        <w:tab w:val="left" w:pos="7430"/>
      </w:tabs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630B7" wp14:editId="23678DB6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6" o:spid="_x0000_s2050" alt="&quot;&quot;" style="mso-wrap-distance-bottom:0;mso-wrap-distance-left:9pt;mso-wrap-distance-right:9pt;mso-wrap-distance-top:0;mso-wrap-style:square;position:absolute;visibility:visible;z-index:251660288" from="57.75pt,21.75pt" to="470.25pt,21.75pt" strokecolor="#008085" strokeweight="1pt"/>
          </w:pict>
        </mc:Fallback>
      </mc:AlternateContent>
    </w:r>
    <w:r w:rsidR="00F16B73">
      <w:rPr>
        <w:lang w:val="ru"/>
      </w:rPr>
      <w:t>Инструкции к шаблону</w:t>
    </w:r>
    <w:r w:rsidR="00F16B73">
      <w:rPr>
        <w:lang w:val="ru"/>
      </w:rPr>
      <w:tab/>
    </w:r>
    <w:r w:rsidR="00F16B73">
      <w:rPr>
        <w:lang w:val="ru"/>
      </w:rPr>
      <w:tab/>
    </w:r>
    <w:r w:rsidR="00F16B73">
      <w:rPr>
        <w:lang w:val="ru"/>
      </w:rPr>
      <w:tab/>
      <w:t>Май 2021 года</w:t>
    </w:r>
  </w:p>
  <w:p w14:paraId="12D3D654" w14:textId="77777777" w:rsidR="000342DC" w:rsidRPr="000E3233" w:rsidRDefault="000342DC" w:rsidP="00A22E01">
    <w:pPr>
      <w:pStyle w:val="Header"/>
      <w:ind w:left="1260"/>
      <w:rPr>
        <w:lang w:val="ru-RU"/>
      </w:rPr>
    </w:pPr>
  </w:p>
  <w:p w14:paraId="006B2FC0" w14:textId="77777777" w:rsidR="00402F33" w:rsidRPr="000E3233" w:rsidRDefault="00402F33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2A" w14:textId="77777777" w:rsidR="001F4064" w:rsidRPr="000E3233" w:rsidRDefault="005860AB" w:rsidP="000168A5">
    <w:pPr>
      <w:pStyle w:val="Header"/>
      <w:ind w:left="1260"/>
      <w:rPr>
        <w:b/>
        <w:bCs/>
        <w:color w:val="008085"/>
        <w:sz w:val="24"/>
        <w:szCs w:val="24"/>
        <w:lang w:val="ru-RU"/>
      </w:rPr>
    </w:pPr>
    <w:r w:rsidRPr="00A22E01">
      <w:rPr>
        <w:b/>
        <w:bCs/>
        <w:noProof/>
        <w:color w:val="008085"/>
        <w:sz w:val="24"/>
        <w:szCs w:val="24"/>
        <w:lang w:val="ru-RU" w:eastAsia="ru-RU"/>
      </w:rPr>
      <w:drawing>
        <wp:anchor distT="0" distB="0" distL="114300" distR="114300" simplePos="0" relativeHeight="251663360" behindDoc="0" locked="0" layoutInCell="1" allowOverlap="1" wp14:anchorId="2FA80D4E" wp14:editId="5D132BA5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612931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  <w:lang w:val="ru"/>
      </w:rPr>
      <w:t>ПАРТНЕРСТВО МЕГАПОЛИСОВ - MEGACITIES PARTNERSHIP</w:t>
    </w:r>
  </w:p>
  <w:p w14:paraId="4E67FA78" w14:textId="77E33993" w:rsidR="001F4064" w:rsidRPr="000E3233" w:rsidRDefault="005860AB" w:rsidP="009151C5">
    <w:pPr>
      <w:pStyle w:val="Header"/>
      <w:ind w:left="1260"/>
      <w:rPr>
        <w:lang w:val="ru-RU"/>
      </w:rPr>
    </w:pPr>
    <w:r w:rsidRPr="00C70EBD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7E4FA1" wp14:editId="5FC1A289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2" o:spid="_x0000_s2052" alt="&quot;&quot;" style="mso-wrap-distance-bottom:0;mso-wrap-distance-left:9pt;mso-wrap-distance-right:9pt;mso-wrap-distance-top:0;mso-wrap-style:square;position:absolute;visibility:visible;z-index:251665408" from="57.75pt,21.75pt" to="470.25pt,21.75pt" strokecolor="#008085" strokeweight="1pt"/>
          </w:pict>
        </mc:Fallback>
      </mc:AlternateContent>
    </w:r>
    <w:r w:rsidRPr="00C70EBD">
      <w:rPr>
        <w:lang w:val="ru"/>
      </w:rPr>
      <w:t xml:space="preserve">ПЕРВОНАЧАЛЬНЫЙ ОТЧЕТ // План работы по проекту </w:t>
    </w:r>
    <w:r w:rsidRPr="00C70EBD">
      <w:rPr>
        <w:lang w:val="ru"/>
      </w:rPr>
      <w:tab/>
    </w:r>
    <w:r>
      <w:fldChar w:fldCharType="begin"/>
    </w:r>
    <w:r>
      <w:rPr>
        <w:lang w:val="ru"/>
      </w:rPr>
      <w:instrText xml:space="preserve">date \@ "MMMM" "YYYY"  </w:instrText>
    </w:r>
    <w:r>
      <w:fldChar w:fldCharType="separate"/>
    </w:r>
    <w:r w:rsidR="007235E3">
      <w:rPr>
        <w:noProof/>
        <w:lang w:val="ru"/>
      </w:rPr>
      <w:t>август</w:t>
    </w:r>
    <w:r>
      <w:fldChar w:fldCharType="end"/>
    </w:r>
    <w:r w:rsidRPr="00C70EBD">
      <w:rPr>
        <w:lang w:val="ru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283A8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C4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C69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C8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AA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126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AD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8C7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82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42147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D10A2C"/>
    <w:multiLevelType w:val="multilevel"/>
    <w:tmpl w:val="CDD87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161C1"/>
    <w:multiLevelType w:val="hybridMultilevel"/>
    <w:tmpl w:val="C914B3A6"/>
    <w:lvl w:ilvl="0" w:tplc="926EF44C">
      <w:start w:val="1"/>
      <w:numFmt w:val="decimal"/>
      <w:lvlText w:val="%1)"/>
      <w:lvlJc w:val="left"/>
      <w:pPr>
        <w:ind w:left="720" w:hanging="360"/>
      </w:pPr>
    </w:lvl>
    <w:lvl w:ilvl="1" w:tplc="99C256A0" w:tentative="1">
      <w:start w:val="1"/>
      <w:numFmt w:val="lowerLetter"/>
      <w:lvlText w:val="%2."/>
      <w:lvlJc w:val="left"/>
      <w:pPr>
        <w:ind w:left="1440" w:hanging="360"/>
      </w:pPr>
    </w:lvl>
    <w:lvl w:ilvl="2" w:tplc="9B5490BE" w:tentative="1">
      <w:start w:val="1"/>
      <w:numFmt w:val="lowerRoman"/>
      <w:lvlText w:val="%3."/>
      <w:lvlJc w:val="right"/>
      <w:pPr>
        <w:ind w:left="2160" w:hanging="180"/>
      </w:pPr>
    </w:lvl>
    <w:lvl w:ilvl="3" w:tplc="46A0F51C" w:tentative="1">
      <w:start w:val="1"/>
      <w:numFmt w:val="decimal"/>
      <w:lvlText w:val="%4."/>
      <w:lvlJc w:val="left"/>
      <w:pPr>
        <w:ind w:left="2880" w:hanging="360"/>
      </w:pPr>
    </w:lvl>
    <w:lvl w:ilvl="4" w:tplc="C72EE8B6" w:tentative="1">
      <w:start w:val="1"/>
      <w:numFmt w:val="lowerLetter"/>
      <w:lvlText w:val="%5."/>
      <w:lvlJc w:val="left"/>
      <w:pPr>
        <w:ind w:left="3600" w:hanging="360"/>
      </w:pPr>
    </w:lvl>
    <w:lvl w:ilvl="5" w:tplc="509CEC0E" w:tentative="1">
      <w:start w:val="1"/>
      <w:numFmt w:val="lowerRoman"/>
      <w:lvlText w:val="%6."/>
      <w:lvlJc w:val="right"/>
      <w:pPr>
        <w:ind w:left="4320" w:hanging="180"/>
      </w:pPr>
    </w:lvl>
    <w:lvl w:ilvl="6" w:tplc="5B4843C6" w:tentative="1">
      <w:start w:val="1"/>
      <w:numFmt w:val="decimal"/>
      <w:lvlText w:val="%7."/>
      <w:lvlJc w:val="left"/>
      <w:pPr>
        <w:ind w:left="5040" w:hanging="360"/>
      </w:pPr>
    </w:lvl>
    <w:lvl w:ilvl="7" w:tplc="917CC384" w:tentative="1">
      <w:start w:val="1"/>
      <w:numFmt w:val="lowerLetter"/>
      <w:lvlText w:val="%8."/>
      <w:lvlJc w:val="left"/>
      <w:pPr>
        <w:ind w:left="5760" w:hanging="360"/>
      </w:pPr>
    </w:lvl>
    <w:lvl w:ilvl="8" w:tplc="3A94BB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11C"/>
    <w:multiLevelType w:val="hybridMultilevel"/>
    <w:tmpl w:val="40E62D6C"/>
    <w:lvl w:ilvl="0" w:tplc="E41CC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07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AB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6B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07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449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E2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6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22F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26E6"/>
    <w:multiLevelType w:val="multilevel"/>
    <w:tmpl w:val="890656F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95569"/>
    <w:multiLevelType w:val="hybridMultilevel"/>
    <w:tmpl w:val="13D42B6A"/>
    <w:lvl w:ilvl="0" w:tplc="27821814">
      <w:start w:val="1"/>
      <w:numFmt w:val="decimal"/>
      <w:lvlText w:val="%1."/>
      <w:lvlJc w:val="left"/>
      <w:pPr>
        <w:ind w:left="720" w:hanging="360"/>
      </w:pPr>
    </w:lvl>
    <w:lvl w:ilvl="1" w:tplc="18F4C92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D1FA132A" w:tentative="1">
      <w:start w:val="1"/>
      <w:numFmt w:val="lowerRoman"/>
      <w:lvlText w:val="%3."/>
      <w:lvlJc w:val="right"/>
      <w:pPr>
        <w:ind w:left="2160" w:hanging="180"/>
      </w:pPr>
    </w:lvl>
    <w:lvl w:ilvl="3" w:tplc="702A7B76" w:tentative="1">
      <w:start w:val="1"/>
      <w:numFmt w:val="decimal"/>
      <w:lvlText w:val="%4."/>
      <w:lvlJc w:val="left"/>
      <w:pPr>
        <w:ind w:left="2880" w:hanging="360"/>
      </w:pPr>
    </w:lvl>
    <w:lvl w:ilvl="4" w:tplc="BE4633F0" w:tentative="1">
      <w:start w:val="1"/>
      <w:numFmt w:val="lowerLetter"/>
      <w:lvlText w:val="%5."/>
      <w:lvlJc w:val="left"/>
      <w:pPr>
        <w:ind w:left="3600" w:hanging="360"/>
      </w:pPr>
    </w:lvl>
    <w:lvl w:ilvl="5" w:tplc="C5223304" w:tentative="1">
      <w:start w:val="1"/>
      <w:numFmt w:val="lowerRoman"/>
      <w:lvlText w:val="%6."/>
      <w:lvlJc w:val="right"/>
      <w:pPr>
        <w:ind w:left="4320" w:hanging="180"/>
      </w:pPr>
    </w:lvl>
    <w:lvl w:ilvl="6" w:tplc="98B037D8" w:tentative="1">
      <w:start w:val="1"/>
      <w:numFmt w:val="decimal"/>
      <w:lvlText w:val="%7."/>
      <w:lvlJc w:val="left"/>
      <w:pPr>
        <w:ind w:left="5040" w:hanging="360"/>
      </w:pPr>
    </w:lvl>
    <w:lvl w:ilvl="7" w:tplc="CD80427C" w:tentative="1">
      <w:start w:val="1"/>
      <w:numFmt w:val="lowerLetter"/>
      <w:lvlText w:val="%8."/>
      <w:lvlJc w:val="left"/>
      <w:pPr>
        <w:ind w:left="5760" w:hanging="360"/>
      </w:pPr>
    </w:lvl>
    <w:lvl w:ilvl="8" w:tplc="2550D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DC2"/>
    <w:multiLevelType w:val="hybridMultilevel"/>
    <w:tmpl w:val="C0227F7C"/>
    <w:lvl w:ilvl="0" w:tplc="5868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BE2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2F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43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4E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449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E8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48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65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74F8"/>
    <w:multiLevelType w:val="multilevel"/>
    <w:tmpl w:val="80BACF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D4603E"/>
    <w:multiLevelType w:val="hybridMultilevel"/>
    <w:tmpl w:val="FD58BEE2"/>
    <w:lvl w:ilvl="0" w:tplc="CEA886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F25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E4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483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C1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F4A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783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ED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E4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A2DF4"/>
    <w:multiLevelType w:val="hybridMultilevel"/>
    <w:tmpl w:val="0750DF7C"/>
    <w:lvl w:ilvl="0" w:tplc="460E0814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01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E4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6B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02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4E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A9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C0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2F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4E1F"/>
    <w:multiLevelType w:val="hybridMultilevel"/>
    <w:tmpl w:val="2E18DD2E"/>
    <w:lvl w:ilvl="0" w:tplc="B5C01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8C40A">
      <w:start w:val="1"/>
      <w:numFmt w:val="lowerLetter"/>
      <w:lvlText w:val="%2."/>
      <w:lvlJc w:val="left"/>
      <w:pPr>
        <w:ind w:left="1440" w:hanging="360"/>
      </w:pPr>
    </w:lvl>
    <w:lvl w:ilvl="2" w:tplc="24C28572" w:tentative="1">
      <w:start w:val="1"/>
      <w:numFmt w:val="lowerRoman"/>
      <w:lvlText w:val="%3."/>
      <w:lvlJc w:val="right"/>
      <w:pPr>
        <w:ind w:left="2160" w:hanging="180"/>
      </w:pPr>
    </w:lvl>
    <w:lvl w:ilvl="3" w:tplc="D03418AA" w:tentative="1">
      <w:start w:val="1"/>
      <w:numFmt w:val="decimal"/>
      <w:lvlText w:val="%4."/>
      <w:lvlJc w:val="left"/>
      <w:pPr>
        <w:ind w:left="2880" w:hanging="360"/>
      </w:pPr>
    </w:lvl>
    <w:lvl w:ilvl="4" w:tplc="B4A22DC0" w:tentative="1">
      <w:start w:val="1"/>
      <w:numFmt w:val="lowerLetter"/>
      <w:lvlText w:val="%5."/>
      <w:lvlJc w:val="left"/>
      <w:pPr>
        <w:ind w:left="3600" w:hanging="360"/>
      </w:pPr>
    </w:lvl>
    <w:lvl w:ilvl="5" w:tplc="9A38DA92" w:tentative="1">
      <w:start w:val="1"/>
      <w:numFmt w:val="lowerRoman"/>
      <w:lvlText w:val="%6."/>
      <w:lvlJc w:val="right"/>
      <w:pPr>
        <w:ind w:left="4320" w:hanging="180"/>
      </w:pPr>
    </w:lvl>
    <w:lvl w:ilvl="6" w:tplc="8BB8B442" w:tentative="1">
      <w:start w:val="1"/>
      <w:numFmt w:val="decimal"/>
      <w:lvlText w:val="%7."/>
      <w:lvlJc w:val="left"/>
      <w:pPr>
        <w:ind w:left="5040" w:hanging="360"/>
      </w:pPr>
    </w:lvl>
    <w:lvl w:ilvl="7" w:tplc="D3EEF948" w:tentative="1">
      <w:start w:val="1"/>
      <w:numFmt w:val="lowerLetter"/>
      <w:lvlText w:val="%8."/>
      <w:lvlJc w:val="left"/>
      <w:pPr>
        <w:ind w:left="5760" w:hanging="360"/>
      </w:pPr>
    </w:lvl>
    <w:lvl w:ilvl="8" w:tplc="F8FA4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F5088"/>
    <w:multiLevelType w:val="hybridMultilevel"/>
    <w:tmpl w:val="69E844CA"/>
    <w:lvl w:ilvl="0" w:tplc="A1FEF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A4A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A7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05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08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189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23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0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661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30832"/>
    <w:multiLevelType w:val="hybridMultilevel"/>
    <w:tmpl w:val="F1DE516A"/>
    <w:lvl w:ilvl="0" w:tplc="568E0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7A1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987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F65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AD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23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662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C6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EA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67B8C"/>
    <w:multiLevelType w:val="hybridMultilevel"/>
    <w:tmpl w:val="0F8E2A42"/>
    <w:lvl w:ilvl="0" w:tplc="0D0252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164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42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FE1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4F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C4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D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6E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7A66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81C4F"/>
    <w:multiLevelType w:val="hybridMultilevel"/>
    <w:tmpl w:val="61A8C6FA"/>
    <w:lvl w:ilvl="0" w:tplc="0D8AE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C49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AE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200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84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6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C44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2C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7E4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B7FC4"/>
    <w:multiLevelType w:val="hybridMultilevel"/>
    <w:tmpl w:val="E0B2AE08"/>
    <w:lvl w:ilvl="0" w:tplc="11320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8A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43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4A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A9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AD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CD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EA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44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D0195"/>
    <w:multiLevelType w:val="hybridMultilevel"/>
    <w:tmpl w:val="DF06AD86"/>
    <w:lvl w:ilvl="0" w:tplc="B5180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B2E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296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09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F69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B4F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9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00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22C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A1AC8"/>
    <w:multiLevelType w:val="hybridMultilevel"/>
    <w:tmpl w:val="4EE61EF4"/>
    <w:lvl w:ilvl="0" w:tplc="BAEEC826">
      <w:start w:val="1"/>
      <w:numFmt w:val="decimal"/>
      <w:lvlText w:val="%1."/>
      <w:lvlJc w:val="left"/>
      <w:pPr>
        <w:ind w:left="720" w:hanging="360"/>
      </w:pPr>
    </w:lvl>
    <w:lvl w:ilvl="1" w:tplc="D59AF902" w:tentative="1">
      <w:start w:val="1"/>
      <w:numFmt w:val="lowerLetter"/>
      <w:lvlText w:val="%2."/>
      <w:lvlJc w:val="left"/>
      <w:pPr>
        <w:ind w:left="1440" w:hanging="360"/>
      </w:pPr>
    </w:lvl>
    <w:lvl w:ilvl="2" w:tplc="4E8003F4" w:tentative="1">
      <w:start w:val="1"/>
      <w:numFmt w:val="lowerRoman"/>
      <w:lvlText w:val="%3."/>
      <w:lvlJc w:val="right"/>
      <w:pPr>
        <w:ind w:left="2160" w:hanging="180"/>
      </w:pPr>
    </w:lvl>
    <w:lvl w:ilvl="3" w:tplc="F286BCF8" w:tentative="1">
      <w:start w:val="1"/>
      <w:numFmt w:val="decimal"/>
      <w:lvlText w:val="%4."/>
      <w:lvlJc w:val="left"/>
      <w:pPr>
        <w:ind w:left="2880" w:hanging="360"/>
      </w:pPr>
    </w:lvl>
    <w:lvl w:ilvl="4" w:tplc="FAF4EF78" w:tentative="1">
      <w:start w:val="1"/>
      <w:numFmt w:val="lowerLetter"/>
      <w:lvlText w:val="%5."/>
      <w:lvlJc w:val="left"/>
      <w:pPr>
        <w:ind w:left="3600" w:hanging="360"/>
      </w:pPr>
    </w:lvl>
    <w:lvl w:ilvl="5" w:tplc="96B04838" w:tentative="1">
      <w:start w:val="1"/>
      <w:numFmt w:val="lowerRoman"/>
      <w:lvlText w:val="%6."/>
      <w:lvlJc w:val="right"/>
      <w:pPr>
        <w:ind w:left="4320" w:hanging="180"/>
      </w:pPr>
    </w:lvl>
    <w:lvl w:ilvl="6" w:tplc="237A5C58" w:tentative="1">
      <w:start w:val="1"/>
      <w:numFmt w:val="decimal"/>
      <w:lvlText w:val="%7."/>
      <w:lvlJc w:val="left"/>
      <w:pPr>
        <w:ind w:left="5040" w:hanging="360"/>
      </w:pPr>
    </w:lvl>
    <w:lvl w:ilvl="7" w:tplc="F8742A46" w:tentative="1">
      <w:start w:val="1"/>
      <w:numFmt w:val="lowerLetter"/>
      <w:lvlText w:val="%8."/>
      <w:lvlJc w:val="left"/>
      <w:pPr>
        <w:ind w:left="5760" w:hanging="360"/>
      </w:pPr>
    </w:lvl>
    <w:lvl w:ilvl="8" w:tplc="16587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F3F65"/>
    <w:multiLevelType w:val="hybridMultilevel"/>
    <w:tmpl w:val="7096B638"/>
    <w:lvl w:ilvl="0" w:tplc="F550C018">
      <w:start w:val="1"/>
      <w:numFmt w:val="decimal"/>
      <w:lvlText w:val="%1."/>
      <w:lvlJc w:val="left"/>
      <w:pPr>
        <w:ind w:left="720" w:hanging="360"/>
      </w:pPr>
    </w:lvl>
    <w:lvl w:ilvl="1" w:tplc="01A21B6E" w:tentative="1">
      <w:start w:val="1"/>
      <w:numFmt w:val="lowerLetter"/>
      <w:lvlText w:val="%2."/>
      <w:lvlJc w:val="left"/>
      <w:pPr>
        <w:ind w:left="1440" w:hanging="360"/>
      </w:pPr>
    </w:lvl>
    <w:lvl w:ilvl="2" w:tplc="C714D472" w:tentative="1">
      <w:start w:val="1"/>
      <w:numFmt w:val="lowerRoman"/>
      <w:lvlText w:val="%3."/>
      <w:lvlJc w:val="right"/>
      <w:pPr>
        <w:ind w:left="2160" w:hanging="180"/>
      </w:pPr>
    </w:lvl>
    <w:lvl w:ilvl="3" w:tplc="A7749C42" w:tentative="1">
      <w:start w:val="1"/>
      <w:numFmt w:val="decimal"/>
      <w:lvlText w:val="%4."/>
      <w:lvlJc w:val="left"/>
      <w:pPr>
        <w:ind w:left="2880" w:hanging="360"/>
      </w:pPr>
    </w:lvl>
    <w:lvl w:ilvl="4" w:tplc="0D967DD0" w:tentative="1">
      <w:start w:val="1"/>
      <w:numFmt w:val="lowerLetter"/>
      <w:lvlText w:val="%5."/>
      <w:lvlJc w:val="left"/>
      <w:pPr>
        <w:ind w:left="3600" w:hanging="360"/>
      </w:pPr>
    </w:lvl>
    <w:lvl w:ilvl="5" w:tplc="1736F694" w:tentative="1">
      <w:start w:val="1"/>
      <w:numFmt w:val="lowerRoman"/>
      <w:lvlText w:val="%6."/>
      <w:lvlJc w:val="right"/>
      <w:pPr>
        <w:ind w:left="4320" w:hanging="180"/>
      </w:pPr>
    </w:lvl>
    <w:lvl w:ilvl="6" w:tplc="1CB6F8C2" w:tentative="1">
      <w:start w:val="1"/>
      <w:numFmt w:val="decimal"/>
      <w:lvlText w:val="%7."/>
      <w:lvlJc w:val="left"/>
      <w:pPr>
        <w:ind w:left="5040" w:hanging="360"/>
      </w:pPr>
    </w:lvl>
    <w:lvl w:ilvl="7" w:tplc="C47EC50A" w:tentative="1">
      <w:start w:val="1"/>
      <w:numFmt w:val="lowerLetter"/>
      <w:lvlText w:val="%8."/>
      <w:lvlJc w:val="left"/>
      <w:pPr>
        <w:ind w:left="5760" w:hanging="360"/>
      </w:pPr>
    </w:lvl>
    <w:lvl w:ilvl="8" w:tplc="A74A4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C0A16"/>
    <w:multiLevelType w:val="hybridMultilevel"/>
    <w:tmpl w:val="0A188BBA"/>
    <w:lvl w:ilvl="0" w:tplc="098EED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8E3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D8AF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3AA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AD9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767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A2B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BC5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AADE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72F75"/>
    <w:multiLevelType w:val="hybridMultilevel"/>
    <w:tmpl w:val="9F2A7648"/>
    <w:lvl w:ilvl="0" w:tplc="01EE60FA">
      <w:start w:val="1"/>
      <w:numFmt w:val="decimal"/>
      <w:lvlText w:val="%1."/>
      <w:lvlJc w:val="left"/>
      <w:pPr>
        <w:ind w:left="720" w:hanging="360"/>
      </w:pPr>
    </w:lvl>
    <w:lvl w:ilvl="1" w:tplc="E01E9F6E" w:tentative="1">
      <w:start w:val="1"/>
      <w:numFmt w:val="lowerLetter"/>
      <w:lvlText w:val="%2."/>
      <w:lvlJc w:val="left"/>
      <w:pPr>
        <w:ind w:left="1440" w:hanging="360"/>
      </w:pPr>
    </w:lvl>
    <w:lvl w:ilvl="2" w:tplc="C5328F12" w:tentative="1">
      <w:start w:val="1"/>
      <w:numFmt w:val="lowerRoman"/>
      <w:lvlText w:val="%3."/>
      <w:lvlJc w:val="right"/>
      <w:pPr>
        <w:ind w:left="2160" w:hanging="180"/>
      </w:pPr>
    </w:lvl>
    <w:lvl w:ilvl="3" w:tplc="354AB3D4" w:tentative="1">
      <w:start w:val="1"/>
      <w:numFmt w:val="decimal"/>
      <w:lvlText w:val="%4."/>
      <w:lvlJc w:val="left"/>
      <w:pPr>
        <w:ind w:left="2880" w:hanging="360"/>
      </w:pPr>
    </w:lvl>
    <w:lvl w:ilvl="4" w:tplc="7286DA34" w:tentative="1">
      <w:start w:val="1"/>
      <w:numFmt w:val="lowerLetter"/>
      <w:lvlText w:val="%5."/>
      <w:lvlJc w:val="left"/>
      <w:pPr>
        <w:ind w:left="3600" w:hanging="360"/>
      </w:pPr>
    </w:lvl>
    <w:lvl w:ilvl="5" w:tplc="9E6AF5CC" w:tentative="1">
      <w:start w:val="1"/>
      <w:numFmt w:val="lowerRoman"/>
      <w:lvlText w:val="%6."/>
      <w:lvlJc w:val="right"/>
      <w:pPr>
        <w:ind w:left="4320" w:hanging="180"/>
      </w:pPr>
    </w:lvl>
    <w:lvl w:ilvl="6" w:tplc="3C003B56" w:tentative="1">
      <w:start w:val="1"/>
      <w:numFmt w:val="decimal"/>
      <w:lvlText w:val="%7."/>
      <w:lvlJc w:val="left"/>
      <w:pPr>
        <w:ind w:left="5040" w:hanging="360"/>
      </w:pPr>
    </w:lvl>
    <w:lvl w:ilvl="7" w:tplc="A72841AC" w:tentative="1">
      <w:start w:val="1"/>
      <w:numFmt w:val="lowerLetter"/>
      <w:lvlText w:val="%8."/>
      <w:lvlJc w:val="left"/>
      <w:pPr>
        <w:ind w:left="5760" w:hanging="360"/>
      </w:pPr>
    </w:lvl>
    <w:lvl w:ilvl="8" w:tplc="CFCEC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267CD"/>
    <w:multiLevelType w:val="hybridMultilevel"/>
    <w:tmpl w:val="C324CC7A"/>
    <w:lvl w:ilvl="0" w:tplc="C6EA9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60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C5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29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E5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605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48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A1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C82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F7069C"/>
    <w:multiLevelType w:val="hybridMultilevel"/>
    <w:tmpl w:val="8A5A17AE"/>
    <w:lvl w:ilvl="0" w:tplc="81D2F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28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30F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8F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E5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A6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03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0E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036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21B59"/>
    <w:multiLevelType w:val="hybridMultilevel"/>
    <w:tmpl w:val="FCCE0878"/>
    <w:lvl w:ilvl="0" w:tplc="C7D258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CAE5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629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E3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AF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AD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22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63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B002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D20532"/>
    <w:multiLevelType w:val="multilevel"/>
    <w:tmpl w:val="02A25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FD64E8"/>
    <w:multiLevelType w:val="hybridMultilevel"/>
    <w:tmpl w:val="DC5E8A02"/>
    <w:lvl w:ilvl="0" w:tplc="800CC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AA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0B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C5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E0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A08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68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EC8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06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C6FA6"/>
    <w:multiLevelType w:val="hybridMultilevel"/>
    <w:tmpl w:val="43F8F156"/>
    <w:lvl w:ilvl="0" w:tplc="67E2C404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C22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489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A6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AC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A0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27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AB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9E2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23976"/>
    <w:multiLevelType w:val="hybridMultilevel"/>
    <w:tmpl w:val="443883B6"/>
    <w:lvl w:ilvl="0" w:tplc="B1F0E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A2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A9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23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68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A5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AE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AE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FEA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8F7617"/>
    <w:multiLevelType w:val="hybridMultilevel"/>
    <w:tmpl w:val="F95CE06C"/>
    <w:lvl w:ilvl="0" w:tplc="9A565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0CE810" w:tentative="1">
      <w:start w:val="1"/>
      <w:numFmt w:val="lowerLetter"/>
      <w:lvlText w:val="%2."/>
      <w:lvlJc w:val="left"/>
      <w:pPr>
        <w:ind w:left="1440" w:hanging="360"/>
      </w:pPr>
    </w:lvl>
    <w:lvl w:ilvl="2" w:tplc="41E8BE22" w:tentative="1">
      <w:start w:val="1"/>
      <w:numFmt w:val="lowerRoman"/>
      <w:lvlText w:val="%3."/>
      <w:lvlJc w:val="right"/>
      <w:pPr>
        <w:ind w:left="2160" w:hanging="180"/>
      </w:pPr>
    </w:lvl>
    <w:lvl w:ilvl="3" w:tplc="A45E36D0" w:tentative="1">
      <w:start w:val="1"/>
      <w:numFmt w:val="decimal"/>
      <w:lvlText w:val="%4."/>
      <w:lvlJc w:val="left"/>
      <w:pPr>
        <w:ind w:left="2880" w:hanging="360"/>
      </w:pPr>
    </w:lvl>
    <w:lvl w:ilvl="4" w:tplc="1952E22E" w:tentative="1">
      <w:start w:val="1"/>
      <w:numFmt w:val="lowerLetter"/>
      <w:lvlText w:val="%5."/>
      <w:lvlJc w:val="left"/>
      <w:pPr>
        <w:ind w:left="3600" w:hanging="360"/>
      </w:pPr>
    </w:lvl>
    <w:lvl w:ilvl="5" w:tplc="9AE24332" w:tentative="1">
      <w:start w:val="1"/>
      <w:numFmt w:val="lowerRoman"/>
      <w:lvlText w:val="%6."/>
      <w:lvlJc w:val="right"/>
      <w:pPr>
        <w:ind w:left="4320" w:hanging="180"/>
      </w:pPr>
    </w:lvl>
    <w:lvl w:ilvl="6" w:tplc="30A0C0FA" w:tentative="1">
      <w:start w:val="1"/>
      <w:numFmt w:val="decimal"/>
      <w:lvlText w:val="%7."/>
      <w:lvlJc w:val="left"/>
      <w:pPr>
        <w:ind w:left="5040" w:hanging="360"/>
      </w:pPr>
    </w:lvl>
    <w:lvl w:ilvl="7" w:tplc="CFFEDA2C" w:tentative="1">
      <w:start w:val="1"/>
      <w:numFmt w:val="lowerLetter"/>
      <w:lvlText w:val="%8."/>
      <w:lvlJc w:val="left"/>
      <w:pPr>
        <w:ind w:left="5760" w:hanging="360"/>
      </w:pPr>
    </w:lvl>
    <w:lvl w:ilvl="8" w:tplc="4A04F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41112"/>
    <w:multiLevelType w:val="hybridMultilevel"/>
    <w:tmpl w:val="4FEEEFE8"/>
    <w:lvl w:ilvl="0" w:tplc="7AEE62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B2673F2" w:tentative="1">
      <w:start w:val="1"/>
      <w:numFmt w:val="lowerLetter"/>
      <w:lvlText w:val="%2."/>
      <w:lvlJc w:val="left"/>
      <w:pPr>
        <w:ind w:left="1440" w:hanging="360"/>
      </w:pPr>
    </w:lvl>
    <w:lvl w:ilvl="2" w:tplc="9F04E2DC" w:tentative="1">
      <w:start w:val="1"/>
      <w:numFmt w:val="lowerRoman"/>
      <w:lvlText w:val="%3."/>
      <w:lvlJc w:val="right"/>
      <w:pPr>
        <w:ind w:left="2160" w:hanging="180"/>
      </w:pPr>
    </w:lvl>
    <w:lvl w:ilvl="3" w:tplc="952C31F0" w:tentative="1">
      <w:start w:val="1"/>
      <w:numFmt w:val="decimal"/>
      <w:lvlText w:val="%4."/>
      <w:lvlJc w:val="left"/>
      <w:pPr>
        <w:ind w:left="2880" w:hanging="360"/>
      </w:pPr>
    </w:lvl>
    <w:lvl w:ilvl="4" w:tplc="495EF6FC" w:tentative="1">
      <w:start w:val="1"/>
      <w:numFmt w:val="lowerLetter"/>
      <w:lvlText w:val="%5."/>
      <w:lvlJc w:val="left"/>
      <w:pPr>
        <w:ind w:left="3600" w:hanging="360"/>
      </w:pPr>
    </w:lvl>
    <w:lvl w:ilvl="5" w:tplc="E6AAB7B2" w:tentative="1">
      <w:start w:val="1"/>
      <w:numFmt w:val="lowerRoman"/>
      <w:lvlText w:val="%6."/>
      <w:lvlJc w:val="right"/>
      <w:pPr>
        <w:ind w:left="4320" w:hanging="180"/>
      </w:pPr>
    </w:lvl>
    <w:lvl w:ilvl="6" w:tplc="B80AE8AA" w:tentative="1">
      <w:start w:val="1"/>
      <w:numFmt w:val="decimal"/>
      <w:lvlText w:val="%7."/>
      <w:lvlJc w:val="left"/>
      <w:pPr>
        <w:ind w:left="5040" w:hanging="360"/>
      </w:pPr>
    </w:lvl>
    <w:lvl w:ilvl="7" w:tplc="799CFBBC" w:tentative="1">
      <w:start w:val="1"/>
      <w:numFmt w:val="lowerLetter"/>
      <w:lvlText w:val="%8."/>
      <w:lvlJc w:val="left"/>
      <w:pPr>
        <w:ind w:left="5760" w:hanging="360"/>
      </w:pPr>
    </w:lvl>
    <w:lvl w:ilvl="8" w:tplc="0590E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2A401C"/>
    <w:multiLevelType w:val="hybridMultilevel"/>
    <w:tmpl w:val="87B83612"/>
    <w:lvl w:ilvl="0" w:tplc="E56020AA">
      <w:start w:val="1"/>
      <w:numFmt w:val="decimal"/>
      <w:lvlText w:val="%1)"/>
      <w:lvlJc w:val="left"/>
      <w:pPr>
        <w:ind w:left="720" w:hanging="360"/>
      </w:pPr>
    </w:lvl>
    <w:lvl w:ilvl="1" w:tplc="6194CCA0" w:tentative="1">
      <w:start w:val="1"/>
      <w:numFmt w:val="lowerLetter"/>
      <w:lvlText w:val="%2."/>
      <w:lvlJc w:val="left"/>
      <w:pPr>
        <w:ind w:left="1440" w:hanging="360"/>
      </w:pPr>
    </w:lvl>
    <w:lvl w:ilvl="2" w:tplc="C4BE679C" w:tentative="1">
      <w:start w:val="1"/>
      <w:numFmt w:val="lowerRoman"/>
      <w:lvlText w:val="%3."/>
      <w:lvlJc w:val="right"/>
      <w:pPr>
        <w:ind w:left="2160" w:hanging="180"/>
      </w:pPr>
    </w:lvl>
    <w:lvl w:ilvl="3" w:tplc="35D819B0" w:tentative="1">
      <w:start w:val="1"/>
      <w:numFmt w:val="decimal"/>
      <w:lvlText w:val="%4."/>
      <w:lvlJc w:val="left"/>
      <w:pPr>
        <w:ind w:left="2880" w:hanging="360"/>
      </w:pPr>
    </w:lvl>
    <w:lvl w:ilvl="4" w:tplc="C3B6D7E6" w:tentative="1">
      <w:start w:val="1"/>
      <w:numFmt w:val="lowerLetter"/>
      <w:lvlText w:val="%5."/>
      <w:lvlJc w:val="left"/>
      <w:pPr>
        <w:ind w:left="3600" w:hanging="360"/>
      </w:pPr>
    </w:lvl>
    <w:lvl w:ilvl="5" w:tplc="49EAF296" w:tentative="1">
      <w:start w:val="1"/>
      <w:numFmt w:val="lowerRoman"/>
      <w:lvlText w:val="%6."/>
      <w:lvlJc w:val="right"/>
      <w:pPr>
        <w:ind w:left="4320" w:hanging="180"/>
      </w:pPr>
    </w:lvl>
    <w:lvl w:ilvl="6" w:tplc="1990F108" w:tentative="1">
      <w:start w:val="1"/>
      <w:numFmt w:val="decimal"/>
      <w:lvlText w:val="%7."/>
      <w:lvlJc w:val="left"/>
      <w:pPr>
        <w:ind w:left="5040" w:hanging="360"/>
      </w:pPr>
    </w:lvl>
    <w:lvl w:ilvl="7" w:tplc="4022A774" w:tentative="1">
      <w:start w:val="1"/>
      <w:numFmt w:val="lowerLetter"/>
      <w:lvlText w:val="%8."/>
      <w:lvlJc w:val="left"/>
      <w:pPr>
        <w:ind w:left="5760" w:hanging="360"/>
      </w:pPr>
    </w:lvl>
    <w:lvl w:ilvl="8" w:tplc="8AC64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66834"/>
    <w:multiLevelType w:val="hybridMultilevel"/>
    <w:tmpl w:val="9B162A36"/>
    <w:lvl w:ilvl="0" w:tplc="2856B848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5AA49AF2" w:tentative="1">
      <w:start w:val="1"/>
      <w:numFmt w:val="lowerLetter"/>
      <w:lvlText w:val="%2."/>
      <w:lvlJc w:val="left"/>
      <w:pPr>
        <w:ind w:left="1440" w:hanging="360"/>
      </w:pPr>
    </w:lvl>
    <w:lvl w:ilvl="2" w:tplc="9DC63C5E" w:tentative="1">
      <w:start w:val="1"/>
      <w:numFmt w:val="lowerRoman"/>
      <w:lvlText w:val="%3."/>
      <w:lvlJc w:val="right"/>
      <w:pPr>
        <w:ind w:left="2160" w:hanging="180"/>
      </w:pPr>
    </w:lvl>
    <w:lvl w:ilvl="3" w:tplc="41FA9D4C" w:tentative="1">
      <w:start w:val="1"/>
      <w:numFmt w:val="decimal"/>
      <w:lvlText w:val="%4."/>
      <w:lvlJc w:val="left"/>
      <w:pPr>
        <w:ind w:left="2880" w:hanging="360"/>
      </w:pPr>
    </w:lvl>
    <w:lvl w:ilvl="4" w:tplc="1B40C8C8" w:tentative="1">
      <w:start w:val="1"/>
      <w:numFmt w:val="lowerLetter"/>
      <w:lvlText w:val="%5."/>
      <w:lvlJc w:val="left"/>
      <w:pPr>
        <w:ind w:left="3600" w:hanging="360"/>
      </w:pPr>
    </w:lvl>
    <w:lvl w:ilvl="5" w:tplc="3ED4BD70" w:tentative="1">
      <w:start w:val="1"/>
      <w:numFmt w:val="lowerRoman"/>
      <w:lvlText w:val="%6."/>
      <w:lvlJc w:val="right"/>
      <w:pPr>
        <w:ind w:left="4320" w:hanging="180"/>
      </w:pPr>
    </w:lvl>
    <w:lvl w:ilvl="6" w:tplc="FFCCC90C" w:tentative="1">
      <w:start w:val="1"/>
      <w:numFmt w:val="decimal"/>
      <w:lvlText w:val="%7."/>
      <w:lvlJc w:val="left"/>
      <w:pPr>
        <w:ind w:left="5040" w:hanging="360"/>
      </w:pPr>
    </w:lvl>
    <w:lvl w:ilvl="7" w:tplc="440ABBDC" w:tentative="1">
      <w:start w:val="1"/>
      <w:numFmt w:val="lowerLetter"/>
      <w:lvlText w:val="%8."/>
      <w:lvlJc w:val="left"/>
      <w:pPr>
        <w:ind w:left="5760" w:hanging="360"/>
      </w:pPr>
    </w:lvl>
    <w:lvl w:ilvl="8" w:tplc="9B6CF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E6FC4"/>
    <w:multiLevelType w:val="hybridMultilevel"/>
    <w:tmpl w:val="268C3388"/>
    <w:lvl w:ilvl="0" w:tplc="D73A4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A3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888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60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88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A25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86B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B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96B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4E74F6"/>
    <w:multiLevelType w:val="hybridMultilevel"/>
    <w:tmpl w:val="5610190C"/>
    <w:lvl w:ilvl="0" w:tplc="3E54A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120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C7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8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CC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0A9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C5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C2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9EE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1"/>
  </w:num>
  <w:num w:numId="4">
    <w:abstractNumId w:val="27"/>
  </w:num>
  <w:num w:numId="5">
    <w:abstractNumId w:val="37"/>
  </w:num>
  <w:num w:numId="6">
    <w:abstractNumId w:val="35"/>
  </w:num>
  <w:num w:numId="7">
    <w:abstractNumId w:val="32"/>
  </w:num>
  <w:num w:numId="8">
    <w:abstractNumId w:val="28"/>
  </w:num>
  <w:num w:numId="9">
    <w:abstractNumId w:val="21"/>
  </w:num>
  <w:num w:numId="10">
    <w:abstractNumId w:val="7"/>
  </w:num>
  <w:num w:numId="11">
    <w:abstractNumId w:val="33"/>
  </w:num>
  <w:num w:numId="12">
    <w:abstractNumId w:val="6"/>
  </w:num>
  <w:num w:numId="13">
    <w:abstractNumId w:val="20"/>
  </w:num>
  <w:num w:numId="14">
    <w:abstractNumId w:val="36"/>
  </w:num>
  <w:num w:numId="15">
    <w:abstractNumId w:val="9"/>
  </w:num>
  <w:num w:numId="16">
    <w:abstractNumId w:val="14"/>
  </w:num>
  <w:num w:numId="17">
    <w:abstractNumId w:val="15"/>
  </w:num>
  <w:num w:numId="18">
    <w:abstractNumId w:val="25"/>
  </w:num>
  <w:num w:numId="19">
    <w:abstractNumId w:val="13"/>
  </w:num>
  <w:num w:numId="20">
    <w:abstractNumId w:val="34"/>
  </w:num>
  <w:num w:numId="21">
    <w:abstractNumId w:val="3"/>
  </w:num>
  <w:num w:numId="22">
    <w:abstractNumId w:val="2"/>
  </w:num>
  <w:num w:numId="23">
    <w:abstractNumId w:val="8"/>
  </w:num>
  <w:num w:numId="24">
    <w:abstractNumId w:val="26"/>
  </w:num>
  <w:num w:numId="25">
    <w:abstractNumId w:val="10"/>
  </w:num>
  <w:num w:numId="26">
    <w:abstractNumId w:val="29"/>
  </w:num>
  <w:num w:numId="27">
    <w:abstractNumId w:val="4"/>
  </w:num>
  <w:num w:numId="28">
    <w:abstractNumId w:val="16"/>
  </w:num>
  <w:num w:numId="29">
    <w:abstractNumId w:val="11"/>
  </w:num>
  <w:num w:numId="30">
    <w:abstractNumId w:val="30"/>
  </w:num>
  <w:num w:numId="31">
    <w:abstractNumId w:val="1"/>
  </w:num>
  <w:num w:numId="32">
    <w:abstractNumId w:val="23"/>
  </w:num>
  <w:num w:numId="33">
    <w:abstractNumId w:val="5"/>
  </w:num>
  <w:num w:numId="34">
    <w:abstractNumId w:val="19"/>
  </w:num>
  <w:num w:numId="35">
    <w:abstractNumId w:val="12"/>
  </w:num>
  <w:num w:numId="36">
    <w:abstractNumId w:val="0"/>
  </w:num>
  <w:num w:numId="37">
    <w:abstractNumId w:val="2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2E94"/>
    <w:rsid w:val="000342DC"/>
    <w:rsid w:val="00062414"/>
    <w:rsid w:val="000642C4"/>
    <w:rsid w:val="000807DD"/>
    <w:rsid w:val="00086F4A"/>
    <w:rsid w:val="000A180C"/>
    <w:rsid w:val="000A374B"/>
    <w:rsid w:val="000A5C80"/>
    <w:rsid w:val="000B1E6A"/>
    <w:rsid w:val="000C4752"/>
    <w:rsid w:val="000D0E2D"/>
    <w:rsid w:val="000D3491"/>
    <w:rsid w:val="000E3233"/>
    <w:rsid w:val="00104D1C"/>
    <w:rsid w:val="00110C38"/>
    <w:rsid w:val="0012112B"/>
    <w:rsid w:val="00126DF0"/>
    <w:rsid w:val="00130F46"/>
    <w:rsid w:val="00130F67"/>
    <w:rsid w:val="001357C1"/>
    <w:rsid w:val="00145CC5"/>
    <w:rsid w:val="00160181"/>
    <w:rsid w:val="001740AA"/>
    <w:rsid w:val="00182292"/>
    <w:rsid w:val="00184EDD"/>
    <w:rsid w:val="00191706"/>
    <w:rsid w:val="001978F3"/>
    <w:rsid w:val="001A12C8"/>
    <w:rsid w:val="001B3B77"/>
    <w:rsid w:val="001B4B1D"/>
    <w:rsid w:val="001C5130"/>
    <w:rsid w:val="001C5382"/>
    <w:rsid w:val="001D1D6F"/>
    <w:rsid w:val="001D5858"/>
    <w:rsid w:val="001D7D50"/>
    <w:rsid w:val="001F4064"/>
    <w:rsid w:val="001F450B"/>
    <w:rsid w:val="001F5D10"/>
    <w:rsid w:val="00211B1A"/>
    <w:rsid w:val="00214969"/>
    <w:rsid w:val="0022443E"/>
    <w:rsid w:val="00244C7E"/>
    <w:rsid w:val="002472F0"/>
    <w:rsid w:val="002574E7"/>
    <w:rsid w:val="00264C1C"/>
    <w:rsid w:val="00287B35"/>
    <w:rsid w:val="002C2106"/>
    <w:rsid w:val="002D4CF2"/>
    <w:rsid w:val="00321B5A"/>
    <w:rsid w:val="00341D65"/>
    <w:rsid w:val="003468A2"/>
    <w:rsid w:val="00350535"/>
    <w:rsid w:val="00353115"/>
    <w:rsid w:val="003A07E8"/>
    <w:rsid w:val="003A2624"/>
    <w:rsid w:val="003A6491"/>
    <w:rsid w:val="003D5C59"/>
    <w:rsid w:val="003D6150"/>
    <w:rsid w:val="00402F33"/>
    <w:rsid w:val="00422D71"/>
    <w:rsid w:val="004430C4"/>
    <w:rsid w:val="00450031"/>
    <w:rsid w:val="00451F01"/>
    <w:rsid w:val="00452EB1"/>
    <w:rsid w:val="00455371"/>
    <w:rsid w:val="00471F1C"/>
    <w:rsid w:val="00477A62"/>
    <w:rsid w:val="004A19A2"/>
    <w:rsid w:val="004C5ECD"/>
    <w:rsid w:val="004E6031"/>
    <w:rsid w:val="0050571B"/>
    <w:rsid w:val="0051543C"/>
    <w:rsid w:val="005306C3"/>
    <w:rsid w:val="0054770B"/>
    <w:rsid w:val="00556419"/>
    <w:rsid w:val="00562EDB"/>
    <w:rsid w:val="005648F9"/>
    <w:rsid w:val="00565CB3"/>
    <w:rsid w:val="0056669B"/>
    <w:rsid w:val="0056754B"/>
    <w:rsid w:val="005709A5"/>
    <w:rsid w:val="005860AB"/>
    <w:rsid w:val="005A07E9"/>
    <w:rsid w:val="005A710D"/>
    <w:rsid w:val="005A78F1"/>
    <w:rsid w:val="005B45FE"/>
    <w:rsid w:val="005E1BA2"/>
    <w:rsid w:val="005E1C0C"/>
    <w:rsid w:val="00600D15"/>
    <w:rsid w:val="0061139A"/>
    <w:rsid w:val="00626109"/>
    <w:rsid w:val="00650930"/>
    <w:rsid w:val="006512E6"/>
    <w:rsid w:val="006530FF"/>
    <w:rsid w:val="00676AF9"/>
    <w:rsid w:val="00683997"/>
    <w:rsid w:val="006D10A1"/>
    <w:rsid w:val="006E3B91"/>
    <w:rsid w:val="006E5DD4"/>
    <w:rsid w:val="00713F4F"/>
    <w:rsid w:val="007156DA"/>
    <w:rsid w:val="00715FCB"/>
    <w:rsid w:val="00716113"/>
    <w:rsid w:val="007235E3"/>
    <w:rsid w:val="0072593F"/>
    <w:rsid w:val="00751C7C"/>
    <w:rsid w:val="00753844"/>
    <w:rsid w:val="00755C23"/>
    <w:rsid w:val="00760038"/>
    <w:rsid w:val="0076153A"/>
    <w:rsid w:val="00771D27"/>
    <w:rsid w:val="007B6B2E"/>
    <w:rsid w:val="007C3102"/>
    <w:rsid w:val="007C4B2F"/>
    <w:rsid w:val="007C64DF"/>
    <w:rsid w:val="007E597A"/>
    <w:rsid w:val="007E6CE7"/>
    <w:rsid w:val="008145A8"/>
    <w:rsid w:val="008210DC"/>
    <w:rsid w:val="00827272"/>
    <w:rsid w:val="008462FF"/>
    <w:rsid w:val="00867B10"/>
    <w:rsid w:val="00881711"/>
    <w:rsid w:val="008A7683"/>
    <w:rsid w:val="008A7ABC"/>
    <w:rsid w:val="008D0189"/>
    <w:rsid w:val="008D5546"/>
    <w:rsid w:val="008E1257"/>
    <w:rsid w:val="00904596"/>
    <w:rsid w:val="009151C5"/>
    <w:rsid w:val="0092649B"/>
    <w:rsid w:val="00935134"/>
    <w:rsid w:val="00943365"/>
    <w:rsid w:val="00976DAC"/>
    <w:rsid w:val="0098570B"/>
    <w:rsid w:val="009929B5"/>
    <w:rsid w:val="00996FC5"/>
    <w:rsid w:val="009A341F"/>
    <w:rsid w:val="009A47F3"/>
    <w:rsid w:val="009E0EF1"/>
    <w:rsid w:val="009E72A1"/>
    <w:rsid w:val="009F5E5B"/>
    <w:rsid w:val="00A05C25"/>
    <w:rsid w:val="00A11E7A"/>
    <w:rsid w:val="00A22E01"/>
    <w:rsid w:val="00A50C3E"/>
    <w:rsid w:val="00A5418F"/>
    <w:rsid w:val="00A55122"/>
    <w:rsid w:val="00A77731"/>
    <w:rsid w:val="00AA10C6"/>
    <w:rsid w:val="00AB2073"/>
    <w:rsid w:val="00AB79A9"/>
    <w:rsid w:val="00AC270E"/>
    <w:rsid w:val="00AC624E"/>
    <w:rsid w:val="00AC65FB"/>
    <w:rsid w:val="00AD24C3"/>
    <w:rsid w:val="00B0391F"/>
    <w:rsid w:val="00B13341"/>
    <w:rsid w:val="00B227C0"/>
    <w:rsid w:val="00B27E0F"/>
    <w:rsid w:val="00B6193E"/>
    <w:rsid w:val="00B63392"/>
    <w:rsid w:val="00B64B1D"/>
    <w:rsid w:val="00B8337C"/>
    <w:rsid w:val="00B84411"/>
    <w:rsid w:val="00BA423A"/>
    <w:rsid w:val="00BB5E9C"/>
    <w:rsid w:val="00BD02DF"/>
    <w:rsid w:val="00C412C4"/>
    <w:rsid w:val="00C70EBD"/>
    <w:rsid w:val="00C728FE"/>
    <w:rsid w:val="00C73BC7"/>
    <w:rsid w:val="00C75442"/>
    <w:rsid w:val="00C84B50"/>
    <w:rsid w:val="00C87A5E"/>
    <w:rsid w:val="00CA1C8C"/>
    <w:rsid w:val="00CB22D0"/>
    <w:rsid w:val="00CC4BBC"/>
    <w:rsid w:val="00D2066F"/>
    <w:rsid w:val="00D21BF3"/>
    <w:rsid w:val="00D432E3"/>
    <w:rsid w:val="00D468C2"/>
    <w:rsid w:val="00D60E00"/>
    <w:rsid w:val="00D70217"/>
    <w:rsid w:val="00D74D4A"/>
    <w:rsid w:val="00D969A6"/>
    <w:rsid w:val="00D96D28"/>
    <w:rsid w:val="00DA202C"/>
    <w:rsid w:val="00DA547D"/>
    <w:rsid w:val="00DB3DD6"/>
    <w:rsid w:val="00DB4C49"/>
    <w:rsid w:val="00DE3460"/>
    <w:rsid w:val="00DE7FAB"/>
    <w:rsid w:val="00DF7720"/>
    <w:rsid w:val="00E0081D"/>
    <w:rsid w:val="00E03DFC"/>
    <w:rsid w:val="00E1799C"/>
    <w:rsid w:val="00E43EB0"/>
    <w:rsid w:val="00E509F4"/>
    <w:rsid w:val="00E61F8E"/>
    <w:rsid w:val="00E676DB"/>
    <w:rsid w:val="00E71570"/>
    <w:rsid w:val="00E76CDD"/>
    <w:rsid w:val="00E96485"/>
    <w:rsid w:val="00EA1B67"/>
    <w:rsid w:val="00EA339B"/>
    <w:rsid w:val="00EA6EF2"/>
    <w:rsid w:val="00EB0161"/>
    <w:rsid w:val="00EB1E35"/>
    <w:rsid w:val="00EB4104"/>
    <w:rsid w:val="00EC2D6C"/>
    <w:rsid w:val="00F02755"/>
    <w:rsid w:val="00F06EFE"/>
    <w:rsid w:val="00F12E80"/>
    <w:rsid w:val="00F16B73"/>
    <w:rsid w:val="00F44F89"/>
    <w:rsid w:val="00F6520F"/>
    <w:rsid w:val="00F815E0"/>
    <w:rsid w:val="00F932BE"/>
    <w:rsid w:val="00F96D7D"/>
    <w:rsid w:val="00FA3F5D"/>
    <w:rsid w:val="00FB465D"/>
    <w:rsid w:val="00FB782F"/>
    <w:rsid w:val="00FC6A0C"/>
    <w:rsid w:val="00FD7C0D"/>
    <w:rsid w:val="03CF89A2"/>
    <w:rsid w:val="057C173D"/>
    <w:rsid w:val="0CB4244F"/>
    <w:rsid w:val="0CD859CA"/>
    <w:rsid w:val="100BD2C6"/>
    <w:rsid w:val="101A7B1C"/>
    <w:rsid w:val="154AFC3E"/>
    <w:rsid w:val="19E9FDF3"/>
    <w:rsid w:val="1E705F9E"/>
    <w:rsid w:val="1F33D7B8"/>
    <w:rsid w:val="217D3E0A"/>
    <w:rsid w:val="22ADC873"/>
    <w:rsid w:val="26E97F1A"/>
    <w:rsid w:val="27AB0C96"/>
    <w:rsid w:val="28F4EAC8"/>
    <w:rsid w:val="31BFFF6B"/>
    <w:rsid w:val="383911DA"/>
    <w:rsid w:val="3B986366"/>
    <w:rsid w:val="40EB21AE"/>
    <w:rsid w:val="4396BE4B"/>
    <w:rsid w:val="4737FFE9"/>
    <w:rsid w:val="47F99A5B"/>
    <w:rsid w:val="4AE7C41D"/>
    <w:rsid w:val="4D7D0672"/>
    <w:rsid w:val="50FCC76C"/>
    <w:rsid w:val="51E11E6D"/>
    <w:rsid w:val="558311E1"/>
    <w:rsid w:val="57770994"/>
    <w:rsid w:val="5A876924"/>
    <w:rsid w:val="6925F86C"/>
    <w:rsid w:val="6F528377"/>
    <w:rsid w:val="75392FA9"/>
    <w:rsid w:val="79CE88C9"/>
    <w:rsid w:val="7A4A9F6C"/>
    <w:rsid w:val="7E5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E16F"/>
  <w15:chartTrackingRefBased/>
  <w15:docId w15:val="{3210B29A-2EB1-4306-BF41-9CD12712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  <w:style w:type="paragraph" w:styleId="Revision">
    <w:name w:val="Revision"/>
    <w:hidden/>
    <w:uiPriority w:val="99"/>
    <w:semiHidden/>
    <w:rsid w:val="00341D6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epa.gov/benma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Megacities Partnership</TermName>
          <TermId xmlns="http://schemas.microsoft.com/office/infopath/2007/PartnerControls">6f49905c-f2e5-4b52-8551-17a469cdb402</TermId>
        </TermInfo>
        <TermInfo xmlns="http://schemas.microsoft.com/office/infopath/2007/PartnerControls">
          <TermName xmlns="http://schemas.microsoft.com/office/infopath/2007/PartnerControls">instructions</TermName>
          <TermId xmlns="http://schemas.microsoft.com/office/infopath/2007/PartnerControls">6fc9ff88-cbe2-4936-bbba-a6b551094a90</TermId>
        </TermInfo>
        <TermInfo xmlns="http://schemas.microsoft.com/office/infopath/2007/PartnerControls">
          <TermName xmlns="http://schemas.microsoft.com/office/infopath/2007/PartnerControls">Air Quality</TermName>
          <TermId xmlns="http://schemas.microsoft.com/office/infopath/2007/PartnerControls">11111111-1111-1111-1111-111111111111</TermId>
        </TermInfo>
      </Terms>
    </TaxKeywordTaxHTField>
    <Record xmlns="4ffa91fb-a0ff-4ac5-b2db-65c790d184a4">Shared</Record>
    <Rights xmlns="4ffa91fb-a0ff-4ac5-b2db-65c790d184a4" xsi:nil="true"/>
    <Document_x0020_Creation_x0020_Date xmlns="4ffa91fb-a0ff-4ac5-b2db-65c790d184a4">2019-10-25T20:35:35+00:00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Records_x0020_Date xmlns="5266923c-d36e-4a02-8935-33f7973f2f3b" xsi:nil="true"/>
    <Records_x0020_Status xmlns="5266923c-d36e-4a02-8935-33f7973f2f3b">Pending</Records_x0020_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8CE74CB327845B5A97249C81FA0AB" ma:contentTypeVersion="34" ma:contentTypeDescription="Create a new document." ma:contentTypeScope="" ma:versionID="5c5c90b0abdc4506c9472777a75694e1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5266923c-d36e-4a02-8935-33f7973f2f3b" xmlns:ns7="2adb799c-e5f8-4b6e-983d-29d0da403b00" targetNamespace="http://schemas.microsoft.com/office/2006/metadata/properties" ma:root="true" ma:fieldsID="fd5ab9424c83b06e769be0723ac63cc6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5266923c-d36e-4a02-8935-33f7973f2f3b"/>
    <xsd:import namespace="2adb799c-e5f8-4b6e-983d-29d0da403b00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Records_x0020_Status" minOccurs="0"/>
                <xsd:element ref="ns6:Records_x0020_Date" minOccurs="0"/>
                <xsd:element ref="ns7:MediaServiceMetadata" minOccurs="0"/>
                <xsd:element ref="ns7:MediaServiceFastMetadata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DateTaken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ac28e21c-70ad-4746-bf88-f690d8378d1e}" ma:internalName="TaxCatchAllLabel" ma:readOnly="true" ma:showField="CatchAllDataLabel" ma:web="5266923c-d36e-4a02-8935-33f7973f2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ac28e21c-70ad-4746-bf88-f690d8378d1e}" ma:internalName="TaxCatchAll" ma:showField="CatchAllData" ma:web="5266923c-d36e-4a02-8935-33f7973f2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6923c-d36e-4a02-8935-33f7973f2f3b" elementFormDefault="qualified">
    <xsd:import namespace="http://schemas.microsoft.com/office/2006/documentManagement/types"/>
    <xsd:import namespace="http://schemas.microsoft.com/office/infopath/2007/PartnerControls"/>
    <xsd:element name="Records_x0020_Status" ma:index="28" nillable="true" ma:displayName="Records Status" ma:default="Pending" ma:internalName="Records_x0020_Status">
      <xsd:simpleType>
        <xsd:restriction base="dms:Text"/>
      </xsd:simpleType>
    </xsd:element>
    <xsd:element name="Records_x0020_Date" ma:index="29" nillable="true" ma:displayName="Records Date" ma:hidden="true" ma:internalName="Records_x0020_Date">
      <xsd:simpleType>
        <xsd:restriction base="dms:DateTime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b799c-e5f8-4b6e-983d-29d0da403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85E4F-59FA-405E-905D-157681F60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64DCE-3B5B-4ED1-A61C-C495DAF6026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AE4A3D2-A8C8-426F-AEFE-72555D1F5AA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5266923c-d36e-4a02-8935-33f7973f2f3b"/>
  </ds:schemaRefs>
</ds:datastoreItem>
</file>

<file path=customXml/itemProps4.xml><?xml version="1.0" encoding="utf-8"?>
<ds:datastoreItem xmlns:ds="http://schemas.openxmlformats.org/officeDocument/2006/customXml" ds:itemID="{D92A9587-9703-48B6-A449-27223A0A03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1FEFBE-5641-4825-B12B-56180F8F1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5266923c-d36e-4a02-8935-33f7973f2f3b"/>
    <ds:schemaRef ds:uri="2adb799c-e5f8-4b6e-983d-29d0da403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2477</Words>
  <Characters>14119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Megacities Partnership: Template Instructions</vt:lpstr>
      <vt:lpstr>Megacities Partnership: Template Instructions</vt:lpstr>
    </vt:vector>
  </TitlesOfParts>
  <Company/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Template Instructions</dc:title>
  <dc:subject>Megacities Partnership</dc:subject>
  <dc:creator>EPA</dc:creator>
  <cp:keywords>Megacities Partnership, instructions, air quality</cp:keywords>
  <cp:lastModifiedBy>Landis, Elizabeth</cp:lastModifiedBy>
  <cp:revision>43</cp:revision>
  <cp:lastPrinted>2019-09-11T13:24:00Z</cp:lastPrinted>
  <dcterms:created xsi:type="dcterms:W3CDTF">2021-02-17T01:49:00Z</dcterms:created>
  <dcterms:modified xsi:type="dcterms:W3CDTF">2021-08-17T13:01:00Z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0x01010044B8CE74CB327845B5A97249C81FA0AB</vt:lpwstr>
  </property>
</Properties>
</file>