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rPr>
          <w:lang w:val="es-US"/>
        </w:rPr>
        <w:id w:val="1529682469"/>
        <w:docPartObj>
          <w:docPartGallery w:val="Cover Pages"/>
          <w:docPartUnique/>
        </w:docPartObj>
      </w:sdtPr>
      <w:sdtEndPr/>
      <w:sdtContent>
        <w:p w14:paraId="2544B3FB" w14:textId="54A96682" w:rsidR="000C4752" w:rsidRPr="00853D9F" w:rsidRDefault="00033FC7" w:rsidP="001F4064">
          <w:pPr>
            <w:rPr>
              <w:lang w:val="es-US"/>
            </w:rPr>
          </w:pPr>
          <w:r w:rsidRPr="00853D9F">
            <w:rPr>
              <w:noProof/>
              <w:lang w:val="es-US" w:eastAsia="es-AR"/>
            </w:rPr>
            <mc:AlternateContent>
              <mc:Choice Requires="wpg">
                <w:drawing>
                  <wp:anchor distT="0" distB="0" distL="114300" distR="114300" simplePos="0" relativeHeight="251664384" behindDoc="0" locked="0" layoutInCell="1" allowOverlap="1" wp14:anchorId="69C56FCB" wp14:editId="60EC3F70">
                    <wp:simplePos x="0" y="0"/>
                    <wp:positionH relativeFrom="page">
                      <wp:posOffset>-635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9867" y="0"/>
                                <a:ext cx="7315200" cy="1215390"/>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A3CED" id="Group 4" o:spid="_x0000_s1026" alt="&quot;&quot;" style="position:absolute;margin-left:-.05pt;margin-top:-102.85pt;width:613.45pt;height:117.5pt;z-index:251664384;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13" o:title="" recolor="t" rotate="t" type="frame"/>
                    </v:rect>
                    <w10:wrap anchorx="page"/>
                  </v:group>
                </w:pict>
              </mc:Fallback>
            </mc:AlternateContent>
          </w:r>
        </w:p>
        <w:bookmarkEnd w:id="0"/>
        <w:p w14:paraId="224728A9" w14:textId="4D5BC535" w:rsidR="000C4752" w:rsidRPr="00853D9F" w:rsidRDefault="000C4752" w:rsidP="001F4064">
          <w:pPr>
            <w:rPr>
              <w:lang w:val="es-US"/>
            </w:rPr>
          </w:pPr>
        </w:p>
        <w:p w14:paraId="6A622EFD" w14:textId="637BA1B0" w:rsidR="000C4752" w:rsidRPr="00853D9F" w:rsidRDefault="00EB4104" w:rsidP="001F4064">
          <w:pPr>
            <w:rPr>
              <w:lang w:val="es-US"/>
            </w:rPr>
          </w:pPr>
          <w:r w:rsidRPr="00853D9F">
            <w:rPr>
              <w:noProof/>
              <w:lang w:val="es-US" w:eastAsia="es-AR"/>
            </w:rPr>
            <w:drawing>
              <wp:anchor distT="0" distB="0" distL="114300" distR="114300" simplePos="0" relativeHeight="251665408" behindDoc="0" locked="0" layoutInCell="1" allowOverlap="1" wp14:anchorId="128F444E" wp14:editId="01C72404">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853D9F" w:rsidRDefault="000C4752" w:rsidP="001F4064">
          <w:pPr>
            <w:rPr>
              <w:lang w:val="es-US"/>
            </w:rPr>
          </w:pPr>
        </w:p>
        <w:p w14:paraId="5FE2D347" w14:textId="4378A244" w:rsidR="000C4752" w:rsidRPr="00853D9F" w:rsidRDefault="000C4752" w:rsidP="001F4064">
          <w:pPr>
            <w:rPr>
              <w:lang w:val="es-US"/>
            </w:rPr>
          </w:pPr>
        </w:p>
        <w:p w14:paraId="1BB8456A" w14:textId="0B8BCEFA" w:rsidR="000C4752" w:rsidRPr="00853D9F" w:rsidRDefault="000C4752" w:rsidP="001F4064">
          <w:pPr>
            <w:rPr>
              <w:lang w:val="es-US"/>
            </w:rPr>
          </w:pPr>
        </w:p>
        <w:p w14:paraId="7CC7BDEA" w14:textId="2319F0AC" w:rsidR="000C4752" w:rsidRPr="00853D9F" w:rsidRDefault="000C4752" w:rsidP="001F4064">
          <w:pPr>
            <w:rPr>
              <w:lang w:val="es-US"/>
            </w:rPr>
          </w:pPr>
        </w:p>
        <w:p w14:paraId="07BD61FE" w14:textId="77777777" w:rsidR="00EB4104" w:rsidRPr="00853D9F" w:rsidRDefault="00EB4104" w:rsidP="001F4064">
          <w:pPr>
            <w:rPr>
              <w:lang w:val="es-US"/>
            </w:rPr>
          </w:pPr>
        </w:p>
        <w:p w14:paraId="475C55C2" w14:textId="77777777" w:rsidR="00EB4104" w:rsidRPr="00853D9F" w:rsidRDefault="00EB4104" w:rsidP="001F4064">
          <w:pPr>
            <w:rPr>
              <w:lang w:val="es-US"/>
            </w:rPr>
          </w:pPr>
          <w:bookmarkStart w:id="2" w:name="_Hlk19186123"/>
        </w:p>
        <w:p w14:paraId="51C08F09" w14:textId="77777777" w:rsidR="002916B4" w:rsidRDefault="002916B4" w:rsidP="001F4064">
          <w:pPr>
            <w:pStyle w:val="GRT"/>
            <w:rPr>
              <w:lang w:val="es-US"/>
            </w:rPr>
          </w:pPr>
        </w:p>
        <w:p w14:paraId="06812071" w14:textId="0274B140" w:rsidR="000C4752" w:rsidRPr="00853D9F" w:rsidRDefault="003743AF" w:rsidP="001F4064">
          <w:pPr>
            <w:pStyle w:val="GRT"/>
            <w:rPr>
              <w:lang w:val="es-US"/>
            </w:rPr>
          </w:pPr>
          <w:r w:rsidRPr="00853D9F">
            <w:rPr>
              <w:lang w:val="es-US"/>
            </w:rPr>
            <w:t>COLABORACIÓN CON MEGACIUDADES</w:t>
          </w:r>
        </w:p>
        <w:p w14:paraId="17106D26" w14:textId="2B1B1AC9" w:rsidR="001A12C8" w:rsidRPr="00853D9F" w:rsidRDefault="003743AF" w:rsidP="001A12C8">
          <w:pPr>
            <w:pStyle w:val="BLT"/>
            <w:rPr>
              <w:lang w:val="es-US"/>
            </w:rPr>
          </w:pPr>
          <w:r w:rsidRPr="00853D9F">
            <w:rPr>
              <w:lang w:val="es-US"/>
            </w:rPr>
            <w:t>Talleres de capacitación</w:t>
          </w:r>
        </w:p>
        <w:p w14:paraId="36E11FA2" w14:textId="17C17ECE" w:rsidR="000C4752" w:rsidRPr="00853D9F" w:rsidRDefault="003743AF" w:rsidP="001F4064">
          <w:pPr>
            <w:jc w:val="center"/>
            <w:rPr>
              <w:color w:val="65757D" w:themeColor="background2" w:themeShade="80"/>
              <w:sz w:val="34"/>
              <w:lang w:val="es-US"/>
            </w:rPr>
          </w:pPr>
          <w:r w:rsidRPr="00853D9F">
            <w:rPr>
              <w:color w:val="65757D" w:themeColor="background2" w:themeShade="80"/>
              <w:sz w:val="34"/>
              <w:lang w:val="es-US"/>
            </w:rPr>
            <w:t>mayo de </w:t>
          </w:r>
          <w:r w:rsidR="00130F67" w:rsidRPr="00853D9F">
            <w:rPr>
              <w:color w:val="65757D" w:themeColor="background2" w:themeShade="80"/>
              <w:sz w:val="34"/>
              <w:lang w:val="es-US"/>
            </w:rPr>
            <w:t>20</w:t>
          </w:r>
          <w:r w:rsidR="001745B2" w:rsidRPr="00853D9F">
            <w:rPr>
              <w:color w:val="65757D" w:themeColor="background2" w:themeShade="80"/>
              <w:sz w:val="34"/>
              <w:lang w:val="es-US"/>
            </w:rPr>
            <w:t>2</w:t>
          </w:r>
          <w:r w:rsidR="00832F81" w:rsidRPr="00853D9F">
            <w:rPr>
              <w:color w:val="65757D" w:themeColor="background2" w:themeShade="80"/>
              <w:sz w:val="34"/>
              <w:lang w:val="es-US"/>
            </w:rPr>
            <w:t>1</w:t>
          </w:r>
        </w:p>
        <w:p w14:paraId="1AEC1904" w14:textId="3A369982" w:rsidR="001F4064" w:rsidRPr="00853D9F" w:rsidRDefault="002916B4" w:rsidP="00E40B36">
          <w:pPr>
            <w:rPr>
              <w:lang w:val="es-US"/>
            </w:rPr>
            <w:sectPr w:rsidR="001F4064" w:rsidRPr="00853D9F" w:rsidSect="001F4064">
              <w:footerReference w:type="default" r:id="rId15"/>
              <w:pgSz w:w="12240" w:h="15840" w:code="1"/>
              <w:pgMar w:top="2074" w:right="1440" w:bottom="1440" w:left="1440" w:header="720" w:footer="720" w:gutter="0"/>
              <w:pgNumType w:fmt="lowerRoman" w:start="1"/>
              <w:cols w:space="720"/>
              <w:docGrid w:linePitch="360"/>
            </w:sectPr>
          </w:pPr>
        </w:p>
        <w:bookmarkEnd w:id="1" w:displacedByCustomXml="next"/>
        <w:bookmarkEnd w:id="2" w:displacedByCustomXml="next"/>
      </w:sdtContent>
    </w:sdt>
    <w:p w14:paraId="0384DE7B" w14:textId="77777777" w:rsidR="00E40B36" w:rsidRPr="00853D9F" w:rsidRDefault="00E40B36" w:rsidP="00033FC7">
      <w:pPr>
        <w:pStyle w:val="nn"/>
        <w:rPr>
          <w:lang w:val="es-US"/>
        </w:rPr>
      </w:pPr>
    </w:p>
    <w:p w14:paraId="608A5C3E" w14:textId="4D299AD5" w:rsidR="006C6F54" w:rsidRPr="00853D9F" w:rsidRDefault="001A6A6F" w:rsidP="00033FC7">
      <w:pPr>
        <w:pStyle w:val="nn"/>
        <w:rPr>
          <w:rFonts w:ascii="Arial" w:hAnsi="Arial" w:cs="Arial"/>
          <w:sz w:val="24"/>
          <w:szCs w:val="24"/>
          <w:lang w:val="es-US"/>
        </w:rPr>
      </w:pPr>
      <w:r w:rsidRPr="00853D9F">
        <w:rPr>
          <w:lang w:val="es-US"/>
        </w:rPr>
        <w:t>Componente prioritario del marco de la Megaciudad</w:t>
      </w:r>
    </w:p>
    <w:p w14:paraId="03A43BB6" w14:textId="35F4555B" w:rsidR="001A6A6F" w:rsidRPr="00853D9F" w:rsidRDefault="001A6A6F" w:rsidP="00867CEF">
      <w:pPr>
        <w:pStyle w:val="BodyText12pt"/>
        <w:rPr>
          <w:lang w:val="es-US"/>
        </w:rPr>
      </w:pPr>
      <w:r w:rsidRPr="00853D9F">
        <w:rPr>
          <w:lang w:val="es-US"/>
        </w:rPr>
        <w:t xml:space="preserve">Lograr la limpieza del aire no es únicamente una cuestión de implementar medidas de mitigación conocida. El éxito en la gestión de la calidad del aire depende, en gran medida, de capacitar expertos locales para analizar y entregar soluciones relevantes para la contaminación ambiental. Esto hace que la capacitación sea una actividad prioritaria en el </w:t>
      </w:r>
      <w:r w:rsidR="00B278B9" w:rsidRPr="00853D9F">
        <w:rPr>
          <w:lang w:val="es-US"/>
        </w:rPr>
        <w:t>m</w:t>
      </w:r>
      <w:r w:rsidRPr="00853D9F">
        <w:rPr>
          <w:lang w:val="es-US"/>
        </w:rPr>
        <w:t>arco de la Megaciudad.</w:t>
      </w:r>
    </w:p>
    <w:p w14:paraId="523CEF42" w14:textId="3A867F28" w:rsidR="006C6F54" w:rsidRPr="00853D9F" w:rsidRDefault="005D2FB2" w:rsidP="0091141C">
      <w:pPr>
        <w:pStyle w:val="nn"/>
        <w:rPr>
          <w:rFonts w:ascii="Calibri" w:hAnsi="Calibri"/>
          <w:sz w:val="24"/>
          <w:szCs w:val="24"/>
          <w:lang w:val="es-US"/>
        </w:rPr>
      </w:pPr>
      <w:r w:rsidRPr="00853D9F">
        <w:rPr>
          <w:lang w:val="es-US"/>
        </w:rPr>
        <w:t>Actividades</w:t>
      </w:r>
      <w:r w:rsidR="00A24C43" w:rsidRPr="00853D9F">
        <w:rPr>
          <w:lang w:val="es-US"/>
        </w:rPr>
        <w:t xml:space="preserve"> de capacitación</w:t>
      </w:r>
    </w:p>
    <w:p w14:paraId="2014C53E" w14:textId="21F23B70" w:rsidR="005D2FB2" w:rsidRPr="00853D9F" w:rsidRDefault="005D2FB2" w:rsidP="00E45DC8">
      <w:pPr>
        <w:pStyle w:val="BodyText12pt"/>
        <w:rPr>
          <w:lang w:val="es-US"/>
        </w:rPr>
      </w:pPr>
      <w:r w:rsidRPr="00853D9F">
        <w:rPr>
          <w:lang w:val="es-US"/>
        </w:rPr>
        <w:t xml:space="preserve">Esta plantilla ofrece una variedad de programas de capacitación que pueden adaptarse a las necesidades locales. Durante los programas piloto de la Megaciudad, la capacitación se logró mediante una serie de dos o tres talleres presenciales intercalados con seminarios web virtuales </w:t>
      </w:r>
      <w:r w:rsidR="004C60AC" w:rsidRPr="00853D9F">
        <w:rPr>
          <w:lang w:val="es-US"/>
        </w:rPr>
        <w:t xml:space="preserve">sobre temas actuales. </w:t>
      </w:r>
      <w:r w:rsidR="001C0977" w:rsidRPr="00853D9F">
        <w:rPr>
          <w:lang w:val="es-US"/>
        </w:rPr>
        <w:t>A menudo, esto puede comenzar con un taller introductorio en la fase de Inicio del proyecto.</w:t>
      </w:r>
      <w:r w:rsidR="00EC1EAF" w:rsidRPr="00853D9F">
        <w:rPr>
          <w:lang w:val="es-US"/>
        </w:rPr>
        <w:t xml:space="preserve"> Como ocurre con todos los componentes del marco de la Megaciudad, una capacitación exitosa incluye la planificación anticipada y la coordinación estrecha con participantes locales.</w:t>
      </w:r>
      <w:r w:rsidR="0057107C" w:rsidRPr="00853D9F">
        <w:rPr>
          <w:lang w:val="es-US"/>
        </w:rPr>
        <w:t xml:space="preserve"> Esta plantilla ofrece posibles temas de interés, con ejemplos relacionados, que pueden ayudar a organizar en enfoque y la planificación de las actividades de </w:t>
      </w:r>
      <w:r w:rsidR="00AD41C3" w:rsidRPr="00853D9F">
        <w:rPr>
          <w:lang w:val="es-US"/>
        </w:rPr>
        <w:t>capacitación</w:t>
      </w:r>
      <w:r w:rsidR="0057107C" w:rsidRPr="00853D9F">
        <w:rPr>
          <w:lang w:val="es-US"/>
        </w:rPr>
        <w:t>. Se debe tener en cuenta que es habitual repasar los temas varias veces para familiarizar mejor al personal pertinente con estos asuntos complejos.</w:t>
      </w:r>
    </w:p>
    <w:p w14:paraId="144F38F6" w14:textId="2C0B5A88" w:rsidR="00A75D05" w:rsidRPr="00853D9F" w:rsidRDefault="00392A2C" w:rsidP="0091141C">
      <w:pPr>
        <w:pStyle w:val="nn"/>
        <w:rPr>
          <w:lang w:val="es-US"/>
        </w:rPr>
      </w:pPr>
      <w:r w:rsidRPr="00853D9F">
        <w:rPr>
          <w:lang w:val="es-US"/>
        </w:rPr>
        <w:t>Destinatarios</w:t>
      </w:r>
    </w:p>
    <w:p w14:paraId="32D595A6" w14:textId="5643F4BC" w:rsidR="006313FD" w:rsidRPr="00853D9F" w:rsidRDefault="006313FD" w:rsidP="00E45DC8">
      <w:pPr>
        <w:pStyle w:val="BodyText12pt"/>
        <w:rPr>
          <w:lang w:val="es-US"/>
        </w:rPr>
      </w:pPr>
      <w:r w:rsidRPr="00853D9F">
        <w:rPr>
          <w:lang w:val="es-US"/>
        </w:rPr>
        <w:t>Uno de los retos más grandes que enfrentan quienes imparten formación y capacitación es llevar a las personas adecuadas al lugar. Por este motivo, un aspecto fundamental de la planificación es garantizar que haya una comprensión clara del contenido de la capacitación y de quién</w:t>
      </w:r>
      <w:r w:rsidR="002B0E35" w:rsidRPr="00853D9F">
        <w:rPr>
          <w:lang w:val="es-US"/>
        </w:rPr>
        <w:t>es</w:t>
      </w:r>
      <w:r w:rsidRPr="00853D9F">
        <w:rPr>
          <w:lang w:val="es-US"/>
        </w:rPr>
        <w:t xml:space="preserve"> </w:t>
      </w:r>
      <w:r w:rsidR="002B0E35" w:rsidRPr="00853D9F">
        <w:rPr>
          <w:lang w:val="es-US"/>
        </w:rPr>
        <w:t>son los</w:t>
      </w:r>
      <w:r w:rsidRPr="00853D9F">
        <w:rPr>
          <w:lang w:val="es-US"/>
        </w:rPr>
        <w:t xml:space="preserve"> </w:t>
      </w:r>
      <w:r w:rsidR="002B0E35" w:rsidRPr="00853D9F">
        <w:rPr>
          <w:lang w:val="es-US"/>
        </w:rPr>
        <w:t>destinatarios deseados</w:t>
      </w:r>
      <w:r w:rsidRPr="00853D9F">
        <w:rPr>
          <w:lang w:val="es-US"/>
        </w:rPr>
        <w:t xml:space="preserve"> para los distintos tipos de contenido. Una lección aprendida importante en los programas piloto de la Colaboración con Megaciudades fue la extrema importancia de centrar la mayor parte de los esfuerzos de capacitación y formación en el personal que, en última instancia, tendrá la tarea de hacer el trabajo. Reconociendo que los gestores de nivel medio y alto de diversos Gobiernos e instituciones académicas también podrían estar interesados en asistir, </w:t>
      </w:r>
      <w:r w:rsidR="00114FF0" w:rsidRPr="00853D9F">
        <w:rPr>
          <w:lang w:val="es-US"/>
        </w:rPr>
        <w:t>se podría considerar organizar talleres de modo que las diferentes sesiones puedan tener diferentes audiencias como objetivo.</w:t>
      </w:r>
    </w:p>
    <w:p w14:paraId="55D180C5" w14:textId="2E779A45" w:rsidR="00405F99" w:rsidRPr="00853D9F" w:rsidRDefault="003C3A48" w:rsidP="00033FC7">
      <w:pPr>
        <w:pStyle w:val="nn"/>
        <w:rPr>
          <w:lang w:val="es-US"/>
        </w:rPr>
      </w:pPr>
      <w:r w:rsidRPr="00853D9F">
        <w:rPr>
          <w:lang w:val="es-US"/>
        </w:rPr>
        <w:t>Temas</w:t>
      </w:r>
    </w:p>
    <w:p w14:paraId="6F4E1BB6" w14:textId="76E8CC84" w:rsidR="00126D71" w:rsidRPr="00853D9F" w:rsidRDefault="00126D71" w:rsidP="00667531">
      <w:pPr>
        <w:pStyle w:val="BodyText12pt"/>
        <w:rPr>
          <w:lang w:val="es-US"/>
        </w:rPr>
      </w:pPr>
      <w:r w:rsidRPr="00853D9F">
        <w:rPr>
          <w:lang w:val="es-US"/>
        </w:rPr>
        <w:lastRenderedPageBreak/>
        <w:t xml:space="preserve">La información recopilada durante las fases de Inicio y </w:t>
      </w:r>
      <w:r w:rsidR="002B0E35" w:rsidRPr="00853D9F">
        <w:rPr>
          <w:lang w:val="es-US"/>
        </w:rPr>
        <w:t>E</w:t>
      </w:r>
      <w:r w:rsidRPr="00853D9F">
        <w:rPr>
          <w:lang w:val="es-US"/>
        </w:rPr>
        <w:t xml:space="preserve">valuación pueden sentar las bases para entender las necesidades de capacitación, y los temas deben alinearse con los objetivos específicos de la Colaboración con la Megaciudad. Además, cuando se planifican varios talleres de capacitación, se debería considerar hacerlo con un enfoque nivelado </w:t>
      </w:r>
      <w:r w:rsidR="002B0E35" w:rsidRPr="00853D9F">
        <w:rPr>
          <w:lang w:val="es-US"/>
        </w:rPr>
        <w:t>que construya</w:t>
      </w:r>
      <w:r w:rsidRPr="00853D9F">
        <w:rPr>
          <w:lang w:val="es-US"/>
        </w:rPr>
        <w:t xml:space="preserve"> conocimiento con el tiempo y que sea algo redundante respecto del material cubierto.</w:t>
      </w:r>
      <w:r w:rsidR="007D5188" w:rsidRPr="00853D9F">
        <w:rPr>
          <w:lang w:val="es-US"/>
        </w:rPr>
        <w:t xml:space="preserve"> Los temas de interés habituales incluyen:</w:t>
      </w:r>
    </w:p>
    <w:p w14:paraId="7869408D" w14:textId="18695601" w:rsidR="00405F99" w:rsidRPr="00853D9F" w:rsidRDefault="004B6D38" w:rsidP="00A02ACC">
      <w:pPr>
        <w:pStyle w:val="BodyText12pt"/>
        <w:numPr>
          <w:ilvl w:val="0"/>
          <w:numId w:val="40"/>
        </w:numPr>
        <w:spacing w:after="0"/>
        <w:rPr>
          <w:lang w:val="es-US"/>
        </w:rPr>
      </w:pPr>
      <w:r w:rsidRPr="00853D9F">
        <w:rPr>
          <w:lang w:val="es-US"/>
        </w:rPr>
        <w:t>Aspectos</w:t>
      </w:r>
      <w:r w:rsidR="007555E5" w:rsidRPr="00853D9F">
        <w:rPr>
          <w:lang w:val="es-US"/>
        </w:rPr>
        <w:t xml:space="preserve"> básicos de la gestión de la calidad del aire</w:t>
      </w:r>
    </w:p>
    <w:p w14:paraId="78FDDB57" w14:textId="65A7B60D" w:rsidR="009D50B5" w:rsidRPr="00853D9F" w:rsidRDefault="007555E5" w:rsidP="00A02ACC">
      <w:pPr>
        <w:pStyle w:val="BodyText12pt"/>
        <w:numPr>
          <w:ilvl w:val="1"/>
          <w:numId w:val="40"/>
        </w:numPr>
        <w:spacing w:after="0"/>
        <w:rPr>
          <w:lang w:val="es-US"/>
        </w:rPr>
      </w:pPr>
      <w:r w:rsidRPr="00853D9F">
        <w:rPr>
          <w:lang w:val="es-US"/>
        </w:rPr>
        <w:t>Componentes de un programa de gestión de la calidad del aire</w:t>
      </w:r>
    </w:p>
    <w:p w14:paraId="0E0CAB04" w14:textId="57DB0391" w:rsidR="009D50B5" w:rsidRPr="00853D9F" w:rsidRDefault="007555E5" w:rsidP="00A02ACC">
      <w:pPr>
        <w:pStyle w:val="BodyText12pt"/>
        <w:numPr>
          <w:ilvl w:val="1"/>
          <w:numId w:val="40"/>
        </w:numPr>
        <w:spacing w:after="0"/>
        <w:rPr>
          <w:lang w:val="es-US"/>
        </w:rPr>
      </w:pPr>
      <w:r w:rsidRPr="00853D9F">
        <w:rPr>
          <w:lang w:val="es-US"/>
        </w:rPr>
        <w:t>Cómo otros países lograron avances en la limpieza del aire</w:t>
      </w:r>
    </w:p>
    <w:p w14:paraId="05E7EA35" w14:textId="6BA7ABD6" w:rsidR="00520347" w:rsidRPr="00853D9F" w:rsidRDefault="002B788B" w:rsidP="00A02ACC">
      <w:pPr>
        <w:pStyle w:val="BodyText12pt"/>
        <w:numPr>
          <w:ilvl w:val="0"/>
          <w:numId w:val="40"/>
        </w:numPr>
        <w:spacing w:after="0"/>
        <w:rPr>
          <w:lang w:val="es-US"/>
        </w:rPr>
      </w:pPr>
      <w:r w:rsidRPr="00853D9F">
        <w:rPr>
          <w:lang w:val="es-US"/>
        </w:rPr>
        <w:t>Componentes clave del ciclo de gestión de la calidad del aire</w:t>
      </w:r>
    </w:p>
    <w:p w14:paraId="69104BD2" w14:textId="470166B4" w:rsidR="00520347" w:rsidRPr="00853D9F" w:rsidRDefault="007416B6" w:rsidP="00A02ACC">
      <w:pPr>
        <w:pStyle w:val="BodyText12pt"/>
        <w:numPr>
          <w:ilvl w:val="1"/>
          <w:numId w:val="40"/>
        </w:numPr>
        <w:spacing w:after="0"/>
        <w:rPr>
          <w:lang w:val="es-US"/>
        </w:rPr>
      </w:pPr>
      <w:r w:rsidRPr="00853D9F">
        <w:rPr>
          <w:lang w:val="es-US"/>
        </w:rPr>
        <w:t>Monitoreo ambiental</w:t>
      </w:r>
    </w:p>
    <w:p w14:paraId="3F82ADD7" w14:textId="6023186D" w:rsidR="00520347" w:rsidRPr="00853D9F" w:rsidRDefault="007416B6" w:rsidP="00A02ACC">
      <w:pPr>
        <w:pStyle w:val="BodyText12pt"/>
        <w:numPr>
          <w:ilvl w:val="1"/>
          <w:numId w:val="40"/>
        </w:numPr>
        <w:spacing w:after="0"/>
        <w:rPr>
          <w:lang w:val="es-US"/>
        </w:rPr>
      </w:pPr>
      <w:r w:rsidRPr="00853D9F">
        <w:rPr>
          <w:lang w:val="es-US"/>
        </w:rPr>
        <w:t>Inventario de emisiones</w:t>
      </w:r>
    </w:p>
    <w:p w14:paraId="31225996" w14:textId="31896452" w:rsidR="00520347" w:rsidRPr="00853D9F" w:rsidRDefault="002C0EE2" w:rsidP="00A02ACC">
      <w:pPr>
        <w:pStyle w:val="BodyText12pt"/>
        <w:numPr>
          <w:ilvl w:val="1"/>
          <w:numId w:val="40"/>
        </w:numPr>
        <w:spacing w:after="0"/>
        <w:rPr>
          <w:lang w:val="es-US"/>
        </w:rPr>
      </w:pPr>
      <w:r w:rsidRPr="00853D9F">
        <w:rPr>
          <w:lang w:val="es-US"/>
        </w:rPr>
        <w:t>Distribución</w:t>
      </w:r>
      <w:r w:rsidR="007416B6" w:rsidRPr="00853D9F">
        <w:rPr>
          <w:lang w:val="es-US"/>
        </w:rPr>
        <w:t xml:space="preserve"> de las fuentes</w:t>
      </w:r>
    </w:p>
    <w:p w14:paraId="01C79E4A" w14:textId="2CC5E71E" w:rsidR="00207360" w:rsidRPr="00853D9F" w:rsidRDefault="002C0EE2" w:rsidP="00A02ACC">
      <w:pPr>
        <w:pStyle w:val="BodyText12pt"/>
        <w:numPr>
          <w:ilvl w:val="1"/>
          <w:numId w:val="40"/>
        </w:numPr>
        <w:spacing w:after="0"/>
        <w:rPr>
          <w:lang w:val="es-US"/>
        </w:rPr>
      </w:pPr>
      <w:r w:rsidRPr="00853D9F">
        <w:rPr>
          <w:lang w:val="es-US"/>
        </w:rPr>
        <w:t>Gestión e interpretación de los datos</w:t>
      </w:r>
    </w:p>
    <w:p w14:paraId="22ED376D" w14:textId="596822D7" w:rsidR="0055033C" w:rsidRPr="00853D9F" w:rsidRDefault="000174D4" w:rsidP="00A02ACC">
      <w:pPr>
        <w:pStyle w:val="BodyText12pt"/>
        <w:numPr>
          <w:ilvl w:val="1"/>
          <w:numId w:val="40"/>
        </w:numPr>
        <w:spacing w:after="0"/>
        <w:rPr>
          <w:lang w:val="es-US"/>
        </w:rPr>
      </w:pPr>
      <w:r w:rsidRPr="00853D9F">
        <w:rPr>
          <w:lang w:val="es-US"/>
        </w:rPr>
        <w:t>Establecimiento de estándares ambientales y de emisiones</w:t>
      </w:r>
    </w:p>
    <w:p w14:paraId="237CE1D1" w14:textId="452ED138" w:rsidR="0055033C" w:rsidRPr="00853D9F" w:rsidRDefault="000174D4" w:rsidP="00A02ACC">
      <w:pPr>
        <w:pStyle w:val="BodyText12pt"/>
        <w:numPr>
          <w:ilvl w:val="1"/>
          <w:numId w:val="40"/>
        </w:numPr>
        <w:spacing w:after="0"/>
        <w:rPr>
          <w:lang w:val="es-US"/>
        </w:rPr>
      </w:pPr>
      <w:r w:rsidRPr="00853D9F">
        <w:rPr>
          <w:lang w:val="es-US"/>
        </w:rPr>
        <w:t>Implementación del programa</w:t>
      </w:r>
    </w:p>
    <w:p w14:paraId="2E9A4FB4" w14:textId="7DE06E0D" w:rsidR="001B10C7" w:rsidRPr="00853D9F" w:rsidRDefault="004857CC" w:rsidP="00A02ACC">
      <w:pPr>
        <w:pStyle w:val="BodyText12pt"/>
        <w:numPr>
          <w:ilvl w:val="1"/>
          <w:numId w:val="40"/>
        </w:numPr>
        <w:spacing w:after="0"/>
        <w:rPr>
          <w:lang w:val="es-US"/>
        </w:rPr>
      </w:pPr>
      <w:r w:rsidRPr="00853D9F">
        <w:rPr>
          <w:lang w:val="es-US"/>
        </w:rPr>
        <w:t>Desarrollo del Plan de gestión de la calidad del aire</w:t>
      </w:r>
    </w:p>
    <w:p w14:paraId="73870B0B" w14:textId="211106D8" w:rsidR="006E5F23" w:rsidRPr="00853D9F" w:rsidRDefault="004857CC" w:rsidP="00A02ACC">
      <w:pPr>
        <w:pStyle w:val="BodyText12pt"/>
        <w:numPr>
          <w:ilvl w:val="1"/>
          <w:numId w:val="40"/>
        </w:numPr>
        <w:spacing w:after="0"/>
        <w:rPr>
          <w:lang w:val="es-US"/>
        </w:rPr>
      </w:pPr>
      <w:r w:rsidRPr="00853D9F">
        <w:rPr>
          <w:lang w:val="es-US"/>
        </w:rPr>
        <w:t>Controles y estrategias de mitigación asequibles</w:t>
      </w:r>
    </w:p>
    <w:p w14:paraId="48CAEA73" w14:textId="4EBCB9A5" w:rsidR="00520347" w:rsidRPr="00853D9F" w:rsidRDefault="004857CC" w:rsidP="00A02ACC">
      <w:pPr>
        <w:pStyle w:val="BodyText12pt"/>
        <w:numPr>
          <w:ilvl w:val="1"/>
          <w:numId w:val="40"/>
        </w:numPr>
        <w:spacing w:after="0"/>
        <w:rPr>
          <w:lang w:val="es-US"/>
        </w:rPr>
      </w:pPr>
      <w:r w:rsidRPr="00853D9F">
        <w:rPr>
          <w:lang w:val="es-US"/>
        </w:rPr>
        <w:t>Planificación de la comunicación</w:t>
      </w:r>
    </w:p>
    <w:p w14:paraId="52366A62" w14:textId="06F45420" w:rsidR="00A02ACC" w:rsidRPr="00853D9F" w:rsidRDefault="00941752" w:rsidP="00A02ACC">
      <w:pPr>
        <w:pStyle w:val="BodyText12pt"/>
        <w:numPr>
          <w:ilvl w:val="1"/>
          <w:numId w:val="40"/>
        </w:numPr>
        <w:spacing w:after="0"/>
        <w:rPr>
          <w:lang w:val="es-US"/>
        </w:rPr>
      </w:pPr>
      <w:r w:rsidRPr="00853D9F">
        <w:rPr>
          <w:lang w:val="es-US"/>
        </w:rPr>
        <w:t>Participación pública</w:t>
      </w:r>
    </w:p>
    <w:p w14:paraId="410D07CE" w14:textId="7F6AD4F0" w:rsidR="00784414" w:rsidRPr="00853D9F" w:rsidRDefault="004B6D38" w:rsidP="00784414">
      <w:pPr>
        <w:pStyle w:val="BodyText12pt"/>
        <w:numPr>
          <w:ilvl w:val="0"/>
          <w:numId w:val="40"/>
        </w:numPr>
        <w:spacing w:after="0"/>
        <w:rPr>
          <w:lang w:val="es-US"/>
        </w:rPr>
      </w:pPr>
      <w:r w:rsidRPr="00853D9F">
        <w:rPr>
          <w:lang w:val="es-US"/>
        </w:rPr>
        <w:t>Aspectos a</w:t>
      </w:r>
      <w:r w:rsidR="00D62BBA" w:rsidRPr="00853D9F">
        <w:rPr>
          <w:lang w:val="es-US"/>
        </w:rPr>
        <w:t>vanzados de la gestión de la calidad del aire</w:t>
      </w:r>
    </w:p>
    <w:p w14:paraId="469003B6" w14:textId="5604A05F" w:rsidR="00305FE7" w:rsidRPr="00853D9F" w:rsidRDefault="00D62BBA" w:rsidP="00305FE7">
      <w:pPr>
        <w:pStyle w:val="BodyText12pt"/>
        <w:numPr>
          <w:ilvl w:val="1"/>
          <w:numId w:val="40"/>
        </w:numPr>
        <w:spacing w:after="0"/>
        <w:rPr>
          <w:lang w:val="es-US"/>
        </w:rPr>
      </w:pPr>
      <w:r w:rsidRPr="00853D9F">
        <w:rPr>
          <w:lang w:val="es-US"/>
        </w:rPr>
        <w:t xml:space="preserve">Análisis del impacto </w:t>
      </w:r>
      <w:r w:rsidR="003C1C75" w:rsidRPr="00853D9F">
        <w:rPr>
          <w:lang w:val="es-US"/>
        </w:rPr>
        <w:t>sobre la salud</w:t>
      </w:r>
      <w:r w:rsidRPr="00853D9F">
        <w:rPr>
          <w:lang w:val="es-US"/>
        </w:rPr>
        <w:t xml:space="preserve"> de los escenarios del AQMP</w:t>
      </w:r>
    </w:p>
    <w:p w14:paraId="1DEB47BE" w14:textId="2ABFA541" w:rsidR="00305FE7" w:rsidRPr="00853D9F" w:rsidRDefault="00312743" w:rsidP="00305FE7">
      <w:pPr>
        <w:pStyle w:val="BodyText12pt"/>
        <w:numPr>
          <w:ilvl w:val="1"/>
          <w:numId w:val="40"/>
        </w:numPr>
        <w:spacing w:after="0"/>
        <w:rPr>
          <w:lang w:val="es-US"/>
        </w:rPr>
      </w:pPr>
      <w:r w:rsidRPr="00853D9F">
        <w:rPr>
          <w:lang w:val="es-US"/>
        </w:rPr>
        <w:t>Valoración de la evaluación sanitaria de base y de los escenarios</w:t>
      </w:r>
    </w:p>
    <w:p w14:paraId="662C09B4" w14:textId="5950D4D3" w:rsidR="00305FE7" w:rsidRPr="00853D9F" w:rsidRDefault="00312743" w:rsidP="00305FE7">
      <w:pPr>
        <w:pStyle w:val="BodyText12pt"/>
        <w:numPr>
          <w:ilvl w:val="1"/>
          <w:numId w:val="40"/>
        </w:numPr>
        <w:spacing w:after="0"/>
        <w:rPr>
          <w:lang w:val="es-US"/>
        </w:rPr>
      </w:pPr>
      <w:r w:rsidRPr="00853D9F">
        <w:rPr>
          <w:lang w:val="es-US"/>
        </w:rPr>
        <w:t>Técnicas de análisis de laboratorio (p</w:t>
      </w:r>
      <w:r w:rsidR="00305FE7" w:rsidRPr="00853D9F">
        <w:rPr>
          <w:lang w:val="es-US"/>
        </w:rPr>
        <w:t>.</w:t>
      </w:r>
      <w:r w:rsidRPr="00853D9F">
        <w:rPr>
          <w:lang w:val="es-US"/>
        </w:rPr>
        <w:t> ej</w:t>
      </w:r>
      <w:r w:rsidR="00305FE7" w:rsidRPr="00853D9F">
        <w:rPr>
          <w:lang w:val="es-US"/>
        </w:rPr>
        <w:t>.</w:t>
      </w:r>
      <w:r w:rsidRPr="00853D9F">
        <w:rPr>
          <w:lang w:val="es-US"/>
        </w:rPr>
        <w:t>, especiación química</w:t>
      </w:r>
      <w:r w:rsidR="00305FE7" w:rsidRPr="00853D9F">
        <w:rPr>
          <w:lang w:val="es-US"/>
        </w:rPr>
        <w:t>)</w:t>
      </w:r>
    </w:p>
    <w:p w14:paraId="74BED190" w14:textId="77777777" w:rsidR="00305FE7" w:rsidRPr="00853D9F" w:rsidRDefault="00305FE7" w:rsidP="00784414">
      <w:pPr>
        <w:pStyle w:val="BodyText12pt"/>
        <w:spacing w:after="0"/>
        <w:ind w:left="1490"/>
        <w:rPr>
          <w:lang w:val="es-US"/>
        </w:rPr>
      </w:pPr>
    </w:p>
    <w:p w14:paraId="7A5278B7" w14:textId="77777777" w:rsidR="00A02ACC" w:rsidRPr="00853D9F" w:rsidRDefault="00A02ACC" w:rsidP="00A72A98">
      <w:pPr>
        <w:pStyle w:val="BodyText12pt"/>
        <w:spacing w:after="0"/>
        <w:ind w:left="1490"/>
        <w:rPr>
          <w:lang w:val="es-US"/>
        </w:rPr>
      </w:pPr>
    </w:p>
    <w:p w14:paraId="401ACCE7" w14:textId="48C026A8" w:rsidR="00033FC7" w:rsidRPr="00853D9F" w:rsidRDefault="00E25E08" w:rsidP="00033FC7">
      <w:pPr>
        <w:pStyle w:val="nn"/>
        <w:rPr>
          <w:lang w:val="es-US"/>
        </w:rPr>
      </w:pPr>
      <w:r w:rsidRPr="00853D9F">
        <w:rPr>
          <w:lang w:val="es-US"/>
        </w:rPr>
        <w:t>Detalles del Taller</w:t>
      </w:r>
    </w:p>
    <w:p w14:paraId="5F3385E5" w14:textId="14052426" w:rsidR="00033FC7" w:rsidRPr="00853D9F" w:rsidRDefault="003040FF" w:rsidP="00033FC7">
      <w:pPr>
        <w:pStyle w:val="nn2"/>
        <w:rPr>
          <w:lang w:val="es-US"/>
        </w:rPr>
      </w:pPr>
      <w:r w:rsidRPr="00853D9F">
        <w:rPr>
          <w:lang w:val="es-US"/>
        </w:rPr>
        <w:t>Objetivos</w:t>
      </w:r>
    </w:p>
    <w:p w14:paraId="162FA50E" w14:textId="4642BD70" w:rsidR="005405D2" w:rsidRPr="00853D9F" w:rsidRDefault="00E62B1D" w:rsidP="005405D2">
      <w:pPr>
        <w:rPr>
          <w:rFonts w:eastAsia="Calibri"/>
          <w:b/>
          <w:bCs/>
          <w:sz w:val="24"/>
          <w:szCs w:val="24"/>
          <w:lang w:val="es-US"/>
        </w:rPr>
      </w:pPr>
      <w:r w:rsidRPr="00853D9F">
        <w:rPr>
          <w:rFonts w:eastAsia="Calibri"/>
          <w:i/>
          <w:iCs/>
          <w:sz w:val="24"/>
          <w:szCs w:val="24"/>
          <w:lang w:val="es-US"/>
        </w:rPr>
        <w:t>Completa los objetivos principales de los esfuerzos de capacitación en una Megaciudad específica. Los objetivos pueden incluir:</w:t>
      </w:r>
    </w:p>
    <w:p w14:paraId="3CDBC189" w14:textId="7608DD2D" w:rsidR="005405D2" w:rsidRPr="00853D9F" w:rsidRDefault="00562CED" w:rsidP="005405D2">
      <w:pPr>
        <w:numPr>
          <w:ilvl w:val="0"/>
          <w:numId w:val="39"/>
        </w:numPr>
        <w:rPr>
          <w:rFonts w:eastAsia="Calibri"/>
          <w:b/>
          <w:bCs/>
          <w:sz w:val="24"/>
          <w:szCs w:val="24"/>
          <w:lang w:val="es-US"/>
        </w:rPr>
      </w:pPr>
      <w:r w:rsidRPr="00853D9F">
        <w:rPr>
          <w:rFonts w:eastAsia="Calibri"/>
          <w:sz w:val="24"/>
          <w:szCs w:val="24"/>
          <w:lang w:val="es-US"/>
        </w:rPr>
        <w:t>Para un taller introductorio o de inicio</w:t>
      </w:r>
      <w:r w:rsidR="00AB3827" w:rsidRPr="00853D9F">
        <w:rPr>
          <w:rFonts w:eastAsia="Calibri"/>
          <w:sz w:val="24"/>
          <w:szCs w:val="24"/>
          <w:lang w:val="es-US"/>
        </w:rPr>
        <w:t>:</w:t>
      </w:r>
    </w:p>
    <w:p w14:paraId="4C715142" w14:textId="3C2140CD" w:rsidR="00BF1FA0" w:rsidRPr="00853D9F" w:rsidRDefault="00BF1FA0" w:rsidP="00E30603">
      <w:pPr>
        <w:pStyle w:val="ListParagraph"/>
        <w:numPr>
          <w:ilvl w:val="1"/>
          <w:numId w:val="41"/>
        </w:numPr>
        <w:spacing w:after="160" w:line="256" w:lineRule="auto"/>
        <w:rPr>
          <w:rFonts w:eastAsiaTheme="majorEastAsia" w:cs="Times New Roman"/>
          <w:bCs/>
          <w:sz w:val="24"/>
          <w:szCs w:val="24"/>
          <w:lang w:val="es-US"/>
        </w:rPr>
      </w:pPr>
      <w:r w:rsidRPr="00853D9F">
        <w:rPr>
          <w:rFonts w:eastAsiaTheme="majorEastAsia" w:cs="Times New Roman"/>
          <w:bCs/>
          <w:sz w:val="24"/>
          <w:szCs w:val="24"/>
          <w:lang w:val="es-US"/>
        </w:rPr>
        <w:lastRenderedPageBreak/>
        <w:t>Capacitar para aplicar las herramientas de análisis, los enfoques y las técnicas existentes al reto de las estrategias de mitigación de la contaminación ambiental a nivel nacional;</w:t>
      </w:r>
    </w:p>
    <w:p w14:paraId="79D69ED8" w14:textId="65DCE502" w:rsidR="00E30603" w:rsidRPr="00853D9F" w:rsidRDefault="00BF1FA0" w:rsidP="00E30603">
      <w:pPr>
        <w:pStyle w:val="ListParagraph"/>
        <w:numPr>
          <w:ilvl w:val="1"/>
          <w:numId w:val="41"/>
        </w:numPr>
        <w:spacing w:after="160" w:line="256" w:lineRule="auto"/>
        <w:rPr>
          <w:rFonts w:eastAsiaTheme="majorEastAsia" w:cs="Times New Roman"/>
          <w:bCs/>
          <w:sz w:val="24"/>
          <w:szCs w:val="24"/>
          <w:lang w:val="es-US"/>
        </w:rPr>
      </w:pPr>
      <w:r w:rsidRPr="00853D9F">
        <w:rPr>
          <w:rFonts w:eastAsiaTheme="majorEastAsia" w:cs="Times New Roman"/>
          <w:bCs/>
          <w:sz w:val="24"/>
          <w:szCs w:val="24"/>
          <w:lang w:val="es-US"/>
        </w:rPr>
        <w:t>Capacitar, aplicar herramientas y análisis, y motivar la acción para abordar la contaminación ambiental en el área de la Megaciudad, y</w:t>
      </w:r>
    </w:p>
    <w:p w14:paraId="6FF16046" w14:textId="670E4D8C" w:rsidR="00BF1FA0" w:rsidRPr="00853D9F" w:rsidRDefault="00BF1FA0" w:rsidP="00E30603">
      <w:pPr>
        <w:pStyle w:val="ListParagraph"/>
        <w:numPr>
          <w:ilvl w:val="1"/>
          <w:numId w:val="41"/>
        </w:numPr>
        <w:spacing w:after="160" w:line="256" w:lineRule="auto"/>
        <w:rPr>
          <w:rFonts w:eastAsiaTheme="majorEastAsia" w:cs="Times New Roman"/>
          <w:bCs/>
          <w:sz w:val="24"/>
          <w:szCs w:val="24"/>
          <w:lang w:val="es-US"/>
        </w:rPr>
      </w:pPr>
      <w:r w:rsidRPr="00853D9F">
        <w:rPr>
          <w:rFonts w:eastAsiaTheme="majorEastAsia" w:cs="Times New Roman"/>
          <w:bCs/>
          <w:sz w:val="24"/>
          <w:szCs w:val="24"/>
          <w:lang w:val="es-US"/>
        </w:rPr>
        <w:t>Despertar el interés y la acción entre los expertos regionales en calidad del aire para desarrollar un programa sistemático de Planificación de la Gestión de la Calidad del Aire (AQMP).</w:t>
      </w:r>
    </w:p>
    <w:p w14:paraId="46E35DFB" w14:textId="502A2C4E" w:rsidR="00E30603" w:rsidRPr="00853D9F" w:rsidRDefault="00E10375" w:rsidP="005405D2">
      <w:pPr>
        <w:numPr>
          <w:ilvl w:val="0"/>
          <w:numId w:val="39"/>
        </w:numPr>
        <w:rPr>
          <w:rFonts w:eastAsia="Calibri"/>
          <w:b/>
          <w:bCs/>
          <w:sz w:val="24"/>
          <w:szCs w:val="24"/>
          <w:lang w:val="es-US"/>
        </w:rPr>
      </w:pPr>
      <w:r w:rsidRPr="00853D9F">
        <w:rPr>
          <w:rFonts w:eastAsia="Calibri"/>
          <w:sz w:val="24"/>
          <w:szCs w:val="24"/>
          <w:lang w:val="es-US"/>
        </w:rPr>
        <w:t>Para un segundo taller</w:t>
      </w:r>
      <w:r w:rsidR="00452BBD" w:rsidRPr="00853D9F">
        <w:rPr>
          <w:rFonts w:eastAsia="Calibri"/>
          <w:sz w:val="24"/>
          <w:szCs w:val="24"/>
          <w:lang w:val="es-US"/>
        </w:rPr>
        <w:t>:</w:t>
      </w:r>
    </w:p>
    <w:p w14:paraId="3CB9E90A" w14:textId="469DC2D0" w:rsidR="00971C86" w:rsidRPr="00853D9F" w:rsidRDefault="001D3542" w:rsidP="00774206">
      <w:pPr>
        <w:numPr>
          <w:ilvl w:val="1"/>
          <w:numId w:val="39"/>
        </w:numPr>
        <w:spacing w:after="0"/>
        <w:rPr>
          <w:rFonts w:eastAsia="Calibri"/>
          <w:b/>
          <w:bCs/>
          <w:sz w:val="24"/>
          <w:szCs w:val="24"/>
          <w:lang w:val="es-US"/>
        </w:rPr>
      </w:pPr>
      <w:r w:rsidRPr="00853D9F">
        <w:rPr>
          <w:rFonts w:eastAsia="Calibri"/>
          <w:sz w:val="24"/>
          <w:szCs w:val="24"/>
          <w:lang w:val="es-US"/>
        </w:rPr>
        <w:t>Conceptos básicos de un plan de gestión de la calidad del aire, incluyendo estrategias de mitigación objetivo</w:t>
      </w:r>
      <w:r w:rsidR="009A0E98" w:rsidRPr="00853D9F">
        <w:rPr>
          <w:rFonts w:eastAsia="Calibri"/>
          <w:sz w:val="24"/>
          <w:szCs w:val="24"/>
          <w:lang w:val="es-US"/>
        </w:rPr>
        <w:t>;</w:t>
      </w:r>
    </w:p>
    <w:p w14:paraId="04AF8CC9" w14:textId="08E58842" w:rsidR="00435066" w:rsidRPr="00853D9F" w:rsidRDefault="001D3542" w:rsidP="00774206">
      <w:pPr>
        <w:numPr>
          <w:ilvl w:val="1"/>
          <w:numId w:val="39"/>
        </w:numPr>
        <w:spacing w:after="0"/>
        <w:rPr>
          <w:rFonts w:eastAsia="Calibri"/>
          <w:b/>
          <w:bCs/>
          <w:sz w:val="24"/>
          <w:szCs w:val="24"/>
          <w:lang w:val="es-US"/>
        </w:rPr>
      </w:pPr>
      <w:r w:rsidRPr="00853D9F">
        <w:rPr>
          <w:rFonts w:eastAsia="Calibri"/>
          <w:sz w:val="24"/>
          <w:szCs w:val="24"/>
          <w:lang w:val="es-US"/>
        </w:rPr>
        <w:t>Desarrollo de una evaluación de cargas de base utilizando datos disponibles locales;</w:t>
      </w:r>
    </w:p>
    <w:p w14:paraId="559C6821" w14:textId="3B1A0DE7" w:rsidR="005405D2" w:rsidRPr="00853D9F" w:rsidRDefault="001D3542" w:rsidP="00774206">
      <w:pPr>
        <w:numPr>
          <w:ilvl w:val="1"/>
          <w:numId w:val="39"/>
        </w:numPr>
        <w:spacing w:after="0"/>
        <w:rPr>
          <w:rFonts w:eastAsia="Calibri"/>
          <w:b/>
          <w:bCs/>
          <w:sz w:val="24"/>
          <w:szCs w:val="24"/>
          <w:lang w:val="es-US"/>
        </w:rPr>
      </w:pPr>
      <w:r w:rsidRPr="00853D9F">
        <w:rPr>
          <w:rFonts w:eastAsia="Calibri"/>
          <w:sz w:val="24"/>
          <w:szCs w:val="24"/>
          <w:lang w:val="es-US"/>
        </w:rPr>
        <w:t>Refinar y finalizar el análisis del impacto sanitario de base, desarrollar escenarios de políticas que se consideren en el AQMP,</w:t>
      </w:r>
    </w:p>
    <w:p w14:paraId="2E28EB3D" w14:textId="0CDC3F48" w:rsidR="009A0E98" w:rsidRPr="00853D9F" w:rsidRDefault="001D3542" w:rsidP="00774206">
      <w:pPr>
        <w:numPr>
          <w:ilvl w:val="1"/>
          <w:numId w:val="39"/>
        </w:numPr>
        <w:spacing w:after="0"/>
        <w:rPr>
          <w:rFonts w:eastAsia="Calibri"/>
          <w:b/>
          <w:bCs/>
          <w:sz w:val="24"/>
          <w:szCs w:val="24"/>
          <w:lang w:val="es-US"/>
        </w:rPr>
      </w:pPr>
      <w:r w:rsidRPr="00853D9F">
        <w:rPr>
          <w:rFonts w:eastAsia="Calibri"/>
          <w:sz w:val="24"/>
          <w:szCs w:val="24"/>
          <w:lang w:val="es-US"/>
        </w:rPr>
        <w:t>Análisis de laboratorio básicos y técnicas de evaluación, con demostraciones</w:t>
      </w:r>
      <w:r w:rsidR="00EE7A55" w:rsidRPr="00853D9F">
        <w:rPr>
          <w:rFonts w:eastAsia="Calibri"/>
          <w:sz w:val="24"/>
          <w:szCs w:val="24"/>
          <w:lang w:val="es-US"/>
        </w:rPr>
        <w:t>.</w:t>
      </w:r>
    </w:p>
    <w:p w14:paraId="13B58AC9" w14:textId="77777777" w:rsidR="00BF1FA0" w:rsidRPr="00853D9F" w:rsidRDefault="00BF1FA0" w:rsidP="00BF1FA0">
      <w:pPr>
        <w:spacing w:after="0"/>
        <w:rPr>
          <w:rFonts w:eastAsia="Calibri"/>
          <w:b/>
          <w:bCs/>
          <w:sz w:val="24"/>
          <w:szCs w:val="24"/>
          <w:lang w:val="es-US"/>
        </w:rPr>
      </w:pPr>
    </w:p>
    <w:p w14:paraId="5B8F61AF" w14:textId="1A050300" w:rsidR="00027474" w:rsidRPr="00853D9F" w:rsidRDefault="00014637" w:rsidP="00033FC7">
      <w:pPr>
        <w:pStyle w:val="nn2"/>
        <w:rPr>
          <w:lang w:val="es-US"/>
        </w:rPr>
      </w:pPr>
      <w:r w:rsidRPr="00853D9F">
        <w:rPr>
          <w:lang w:val="es-US"/>
        </w:rPr>
        <w:t>Resultados</w:t>
      </w:r>
    </w:p>
    <w:p w14:paraId="7A1A822B" w14:textId="2345A775" w:rsidR="00EF7348" w:rsidRPr="00853D9F" w:rsidRDefault="00EF7348" w:rsidP="001745B2">
      <w:pPr>
        <w:spacing w:after="0"/>
        <w:rPr>
          <w:rFonts w:eastAsia="Calibri"/>
          <w:sz w:val="24"/>
          <w:szCs w:val="24"/>
          <w:lang w:val="es-US"/>
        </w:rPr>
      </w:pPr>
      <w:r w:rsidRPr="00853D9F">
        <w:rPr>
          <w:rFonts w:eastAsia="Calibri"/>
          <w:sz w:val="24"/>
          <w:szCs w:val="24"/>
          <w:lang w:val="es-US"/>
        </w:rPr>
        <w:t>Los resultados variarán según los objetivos de los talleres, pero deberían identificarse con anticipación para garantizar que se alineen con las metas generales de la Colaboración con la Megaciudad.</w:t>
      </w:r>
      <w:r w:rsidR="00A87521" w:rsidRPr="00853D9F">
        <w:rPr>
          <w:rFonts w:eastAsia="Calibri"/>
          <w:sz w:val="24"/>
          <w:szCs w:val="24"/>
          <w:lang w:val="es-US"/>
        </w:rPr>
        <w:t xml:space="preserve"> Algunos ejemplos de resultados de los talleres incluyen:</w:t>
      </w:r>
    </w:p>
    <w:p w14:paraId="446B7A73" w14:textId="7692D95D" w:rsidR="005405D2" w:rsidRPr="00853D9F" w:rsidRDefault="00A87521" w:rsidP="001745B2">
      <w:pPr>
        <w:numPr>
          <w:ilvl w:val="0"/>
          <w:numId w:val="39"/>
        </w:numPr>
        <w:spacing w:after="0"/>
        <w:rPr>
          <w:rFonts w:eastAsia="Calibri"/>
          <w:b/>
          <w:bCs/>
          <w:sz w:val="24"/>
          <w:szCs w:val="24"/>
          <w:lang w:val="es-US"/>
        </w:rPr>
      </w:pPr>
      <w:r w:rsidRPr="00853D9F">
        <w:rPr>
          <w:rFonts w:eastAsia="Calibri"/>
          <w:sz w:val="24"/>
          <w:szCs w:val="24"/>
          <w:lang w:val="es-US"/>
        </w:rPr>
        <w:t>Comenzar a incorporar la evaluación de beneficios sanitarios en el AQMP.</w:t>
      </w:r>
    </w:p>
    <w:p w14:paraId="6A455BC7" w14:textId="56476FD8" w:rsidR="005405D2" w:rsidRPr="00853D9F" w:rsidRDefault="00A87521" w:rsidP="001745B2">
      <w:pPr>
        <w:numPr>
          <w:ilvl w:val="0"/>
          <w:numId w:val="39"/>
        </w:numPr>
        <w:spacing w:after="0"/>
        <w:rPr>
          <w:rFonts w:eastAsia="Calibri"/>
          <w:b/>
          <w:bCs/>
          <w:sz w:val="24"/>
          <w:szCs w:val="24"/>
          <w:lang w:val="es-US"/>
        </w:rPr>
      </w:pPr>
      <w:r w:rsidRPr="00853D9F">
        <w:rPr>
          <w:rFonts w:eastAsia="Calibri"/>
          <w:sz w:val="24"/>
          <w:szCs w:val="24"/>
          <w:lang w:val="es-US"/>
        </w:rPr>
        <w:t>Continuar mejorando las habilidades técnicas.</w:t>
      </w:r>
    </w:p>
    <w:p w14:paraId="1F35EADC" w14:textId="377B7940" w:rsidR="00A87521" w:rsidRPr="00853D9F" w:rsidRDefault="00A87521" w:rsidP="001745B2">
      <w:pPr>
        <w:numPr>
          <w:ilvl w:val="0"/>
          <w:numId w:val="39"/>
        </w:numPr>
        <w:spacing w:after="0"/>
        <w:rPr>
          <w:rFonts w:eastAsia="Calibri"/>
          <w:b/>
          <w:bCs/>
          <w:sz w:val="24"/>
          <w:szCs w:val="24"/>
          <w:lang w:val="es-US"/>
        </w:rPr>
      </w:pPr>
      <w:r w:rsidRPr="00853D9F">
        <w:rPr>
          <w:rFonts w:eastAsia="Calibri"/>
          <w:sz w:val="24"/>
          <w:szCs w:val="24"/>
          <w:lang w:val="es-US"/>
        </w:rPr>
        <w:t>Complejizar los análisis de los beneficios, posiblemente, incluyendo los parámetros de las causas de morbilidad y mortalidad, y la valoración económica.</w:t>
      </w:r>
    </w:p>
    <w:p w14:paraId="7AA16B9E" w14:textId="40978D91" w:rsidR="001A12C8" w:rsidRPr="00853D9F" w:rsidRDefault="00A87521" w:rsidP="00EF7348">
      <w:pPr>
        <w:numPr>
          <w:ilvl w:val="0"/>
          <w:numId w:val="39"/>
        </w:numPr>
        <w:spacing w:after="0"/>
        <w:rPr>
          <w:rFonts w:eastAsia="Calibri"/>
          <w:b/>
          <w:bCs/>
          <w:sz w:val="24"/>
          <w:szCs w:val="24"/>
          <w:lang w:val="es-US"/>
        </w:rPr>
      </w:pPr>
      <w:r w:rsidRPr="00853D9F">
        <w:rPr>
          <w:rFonts w:eastAsia="Calibri"/>
          <w:sz w:val="24"/>
          <w:szCs w:val="24"/>
          <w:lang w:val="es-US"/>
        </w:rPr>
        <w:t>Bocetos del AQMP</w:t>
      </w:r>
      <w:r w:rsidR="00EE7A55" w:rsidRPr="00853D9F">
        <w:rPr>
          <w:rFonts w:eastAsia="Calibri"/>
          <w:sz w:val="24"/>
          <w:szCs w:val="24"/>
          <w:lang w:val="es-US"/>
        </w:rPr>
        <w:t>.</w:t>
      </w:r>
    </w:p>
    <w:sectPr w:rsidR="001A12C8" w:rsidRPr="00853D9F" w:rsidSect="001F4064">
      <w:headerReference w:type="default" r:id="rId16"/>
      <w:footerReference w:type="default" r:id="rId17"/>
      <w:headerReference w:type="first" r:id="rId18"/>
      <w:footerReference w:type="first" r:id="rId19"/>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B54FC" w14:textId="77777777" w:rsidR="00D34AD4" w:rsidRDefault="00D34AD4" w:rsidP="00E96485">
      <w:r>
        <w:separator/>
      </w:r>
    </w:p>
    <w:p w14:paraId="04783206" w14:textId="77777777" w:rsidR="00D34AD4" w:rsidRDefault="00D34AD4"/>
  </w:endnote>
  <w:endnote w:type="continuationSeparator" w:id="0">
    <w:p w14:paraId="01B9AE56" w14:textId="77777777" w:rsidR="00D34AD4" w:rsidRDefault="00D34AD4" w:rsidP="00E96485">
      <w:r>
        <w:continuationSeparator/>
      </w:r>
    </w:p>
    <w:p w14:paraId="4B61C78C" w14:textId="77777777" w:rsidR="00D34AD4" w:rsidRDefault="00D34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118960AC" w:rsidR="00A22E01" w:rsidRDefault="00A22E01">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84864" behindDoc="0" locked="0" layoutInCell="1" allowOverlap="1" wp14:anchorId="26E5D887" wp14:editId="7DE54DF2">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2903E" id="Straight Connector 3" o:spid="_x0000_s1026" alt="&quot;&quot;"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strokecolor="#008085" strokeweight="1pt">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31B21463" w:rsidR="00A22E01" w:rsidRDefault="00A22E01">
        <w:pPr>
          <w:pStyle w:val="Footer"/>
          <w:jc w:val="center"/>
        </w:pPr>
        <w:r w:rsidRPr="00A22E01">
          <w:rPr>
            <w:noProof/>
            <w:color w:val="808080"/>
            <w:lang w:val="es-AR" w:eastAsia="es-AR"/>
          </w:rPr>
          <mc:AlternateContent>
            <mc:Choice Requires="wps">
              <w:drawing>
                <wp:anchor distT="0" distB="0" distL="114300" distR="114300" simplePos="0" relativeHeight="251686912" behindDoc="0" locked="0" layoutInCell="1" allowOverlap="1" wp14:anchorId="3D311A5F" wp14:editId="249BFB09">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E896A" id="Straight Connector 5" o:spid="_x0000_s1026" alt="&quot;&quot;"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sidR="00853D9F">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77777777" w:rsidR="00E03DFC" w:rsidRDefault="00E03DFC">
        <w:pPr>
          <w:pStyle w:val="Footer"/>
          <w:jc w:val="center"/>
        </w:pPr>
        <w:r w:rsidRPr="00A22E01">
          <w:rPr>
            <w:noProof/>
            <w:color w:val="808080"/>
            <w:lang w:val="es-AR" w:eastAsia="es-AR"/>
          </w:rPr>
          <mc:AlternateContent>
            <mc:Choice Requires="wps">
              <w:drawing>
                <wp:anchor distT="0" distB="0" distL="114300" distR="114300" simplePos="0" relativeHeight="251673600" behindDoc="0" locked="0" layoutInCell="1" allowOverlap="1" wp14:anchorId="377C065E" wp14:editId="1E3CE3CB">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B7733" id="Straight Connector 21" o:spid="_x0000_s1026" alt="&quot;&quot;"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572DA" w14:textId="77777777" w:rsidR="00D34AD4" w:rsidRDefault="00D34AD4" w:rsidP="00E96485">
      <w:r>
        <w:separator/>
      </w:r>
    </w:p>
  </w:footnote>
  <w:footnote w:type="continuationSeparator" w:id="0">
    <w:p w14:paraId="154DE530" w14:textId="77777777" w:rsidR="00D34AD4" w:rsidRDefault="00D34AD4" w:rsidP="00E96485">
      <w:r>
        <w:continuationSeparator/>
      </w:r>
    </w:p>
    <w:p w14:paraId="685E2AE4" w14:textId="77777777" w:rsidR="00D34AD4" w:rsidRDefault="00D34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6763B" w14:textId="37C293A0" w:rsidR="00033FC7" w:rsidRPr="00A30916" w:rsidRDefault="00033FC7" w:rsidP="00A22E01">
    <w:pPr>
      <w:pStyle w:val="Header"/>
      <w:ind w:left="1260"/>
      <w:rPr>
        <w:b/>
        <w:bCs/>
        <w:color w:val="008085"/>
        <w:sz w:val="24"/>
        <w:szCs w:val="24"/>
        <w:lang w:val="es-US"/>
      </w:rPr>
    </w:pPr>
    <w:r w:rsidRPr="00A30916">
      <w:rPr>
        <w:b/>
        <w:bCs/>
        <w:noProof/>
        <w:color w:val="008085"/>
        <w:sz w:val="24"/>
        <w:szCs w:val="24"/>
        <w:lang w:val="es-US" w:eastAsia="es-AR"/>
      </w:rPr>
      <w:drawing>
        <wp:anchor distT="0" distB="0" distL="114300" distR="114300" simplePos="0" relativeHeight="251658240" behindDoc="0" locked="0" layoutInCell="1" allowOverlap="1" wp14:anchorId="6B9FC73B" wp14:editId="20171839">
          <wp:simplePos x="0" y="0"/>
          <wp:positionH relativeFrom="margin">
            <wp:posOffset>-120650</wp:posOffset>
          </wp:positionH>
          <wp:positionV relativeFrom="paragraph">
            <wp:posOffset>-143312</wp:posOffset>
          </wp:positionV>
          <wp:extent cx="813558" cy="724773"/>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A30916">
      <w:rPr>
        <w:b/>
        <w:bCs/>
        <w:color w:val="008085"/>
        <w:sz w:val="24"/>
        <w:szCs w:val="24"/>
        <w:lang w:val="es-US"/>
      </w:rPr>
      <w:t>COLABORACIÓN CON MEGACIUDADES</w:t>
    </w:r>
  </w:p>
  <w:p w14:paraId="7A42ABBE" w14:textId="3DDD4DA3" w:rsidR="00033FC7" w:rsidRPr="00A30916" w:rsidRDefault="00033FC7" w:rsidP="00A22E01">
    <w:pPr>
      <w:pStyle w:val="Header"/>
      <w:ind w:left="1260"/>
      <w:rPr>
        <w:lang w:val="es-US"/>
      </w:rPr>
    </w:pPr>
    <w:r w:rsidRPr="00A30916">
      <w:rPr>
        <w:noProof/>
        <w:lang w:val="es-US" w:eastAsia="es-AR"/>
      </w:rPr>
      <mc:AlternateContent>
        <mc:Choice Requires="wps">
          <w:drawing>
            <wp:anchor distT="0" distB="0" distL="114300" distR="114300" simplePos="0" relativeHeight="251661312" behindDoc="0" locked="0" layoutInCell="1" allowOverlap="1" wp14:anchorId="1C62DB4F" wp14:editId="550E6741">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3BB7A" id="Straight Connector 6"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strokecolor="#008085" strokeweight="1pt"/>
          </w:pict>
        </mc:Fallback>
      </mc:AlternateContent>
    </w:r>
    <w:r w:rsidR="003743AF" w:rsidRPr="00A30916">
      <w:rPr>
        <w:lang w:val="es-US"/>
      </w:rPr>
      <w:t>Talleres de capacitación</w:t>
    </w:r>
    <w:r w:rsidR="001B63B1" w:rsidRPr="00A30916">
      <w:rPr>
        <w:lang w:val="es-US"/>
      </w:rPr>
      <w:tab/>
    </w:r>
    <w:r w:rsidRPr="00A30916">
      <w:rPr>
        <w:lang w:val="es-US"/>
      </w:rPr>
      <w:tab/>
    </w:r>
    <w:r w:rsidR="003743AF" w:rsidRPr="00A30916">
      <w:rPr>
        <w:lang w:val="es-US"/>
      </w:rPr>
      <w:t>mayo de </w:t>
    </w:r>
    <w:r w:rsidRPr="00A30916">
      <w:rPr>
        <w:lang w:val="es-US"/>
      </w:rPr>
      <w:t>20</w:t>
    </w:r>
    <w:r w:rsidR="001745B2" w:rsidRPr="00A30916">
      <w:rPr>
        <w:lang w:val="es-US"/>
      </w:rPr>
      <w:t>2</w:t>
    </w:r>
    <w:r w:rsidR="00832F81" w:rsidRPr="00A30916">
      <w:rPr>
        <w:lang w:val="es-US"/>
      </w:rPr>
      <w:t>1</w:t>
    </w:r>
  </w:p>
  <w:p w14:paraId="6AC39108" w14:textId="77777777" w:rsidR="00033FC7" w:rsidRPr="002916B4" w:rsidRDefault="00033FC7">
    <w:pPr>
      <w:pStyle w:val="Head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77777777" w:rsidR="001F4064" w:rsidRPr="00A22E01" w:rsidRDefault="001F4064" w:rsidP="000168A5">
    <w:pPr>
      <w:pStyle w:val="Header"/>
      <w:ind w:left="1260"/>
      <w:rPr>
        <w:b/>
        <w:bCs/>
        <w:color w:val="008085"/>
        <w:sz w:val="24"/>
        <w:szCs w:val="24"/>
      </w:rPr>
    </w:pPr>
    <w:r w:rsidRPr="00A22E01">
      <w:rPr>
        <w:b/>
        <w:bCs/>
        <w:noProof/>
        <w:color w:val="008085"/>
        <w:sz w:val="24"/>
        <w:szCs w:val="24"/>
        <w:lang w:val="es-AR" w:eastAsia="es-AR"/>
      </w:rPr>
      <w:drawing>
        <wp:anchor distT="0" distB="0" distL="114300" distR="114300" simplePos="0" relativeHeight="251654144" behindDoc="0" locked="0" layoutInCell="1" allowOverlap="1" wp14:anchorId="0600A723" wp14:editId="0EFA5A9E">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60488997" w:rsidR="001F4064" w:rsidRDefault="001F4064" w:rsidP="009151C5">
    <w:pPr>
      <w:pStyle w:val="Header"/>
      <w:ind w:left="1260"/>
    </w:pPr>
    <w:r w:rsidRPr="00C70EBD">
      <w:rPr>
        <w:noProof/>
        <w:lang w:val="es-AR" w:eastAsia="es-AR"/>
      </w:rPr>
      <mc:AlternateContent>
        <mc:Choice Requires="wps">
          <w:drawing>
            <wp:anchor distT="0" distB="0" distL="114300" distR="114300" simplePos="0" relativeHeight="251655168" behindDoc="0" locked="0" layoutInCell="1" allowOverlap="1" wp14:anchorId="65AC4E76" wp14:editId="35732AC7">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3B489" id="Straight Connector 22" o:spid="_x0000_s1026" alt="&quot;&quot;"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2916B4">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32430"/>
    <w:multiLevelType w:val="hybridMultilevel"/>
    <w:tmpl w:val="1B3C357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D6B9B"/>
    <w:multiLevelType w:val="hybridMultilevel"/>
    <w:tmpl w:val="A7B8A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D43C9"/>
    <w:multiLevelType w:val="hybridMultilevel"/>
    <w:tmpl w:val="6276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4"/>
  </w:num>
  <w:num w:numId="4">
    <w:abstractNumId w:val="30"/>
  </w:num>
  <w:num w:numId="5">
    <w:abstractNumId w:val="40"/>
  </w:num>
  <w:num w:numId="6">
    <w:abstractNumId w:val="38"/>
  </w:num>
  <w:num w:numId="7">
    <w:abstractNumId w:val="35"/>
  </w:num>
  <w:num w:numId="8">
    <w:abstractNumId w:val="31"/>
  </w:num>
  <w:num w:numId="9">
    <w:abstractNumId w:val="24"/>
  </w:num>
  <w:num w:numId="10">
    <w:abstractNumId w:val="9"/>
  </w:num>
  <w:num w:numId="11">
    <w:abstractNumId w:val="36"/>
  </w:num>
  <w:num w:numId="12">
    <w:abstractNumId w:val="8"/>
  </w:num>
  <w:num w:numId="13">
    <w:abstractNumId w:val="23"/>
  </w:num>
  <w:num w:numId="14">
    <w:abstractNumId w:val="39"/>
  </w:num>
  <w:num w:numId="15">
    <w:abstractNumId w:val="11"/>
  </w:num>
  <w:num w:numId="16">
    <w:abstractNumId w:val="17"/>
  </w:num>
  <w:num w:numId="17">
    <w:abstractNumId w:val="18"/>
  </w:num>
  <w:num w:numId="18">
    <w:abstractNumId w:val="28"/>
  </w:num>
  <w:num w:numId="19">
    <w:abstractNumId w:val="16"/>
  </w:num>
  <w:num w:numId="20">
    <w:abstractNumId w:val="37"/>
  </w:num>
  <w:num w:numId="21">
    <w:abstractNumId w:val="3"/>
  </w:num>
  <w:num w:numId="22">
    <w:abstractNumId w:val="2"/>
  </w:num>
  <w:num w:numId="23">
    <w:abstractNumId w:val="10"/>
  </w:num>
  <w:num w:numId="24">
    <w:abstractNumId w:val="29"/>
  </w:num>
  <w:num w:numId="25">
    <w:abstractNumId w:val="12"/>
  </w:num>
  <w:num w:numId="26">
    <w:abstractNumId w:val="32"/>
  </w:num>
  <w:num w:numId="27">
    <w:abstractNumId w:val="5"/>
  </w:num>
  <w:num w:numId="28">
    <w:abstractNumId w:val="19"/>
  </w:num>
  <w:num w:numId="29">
    <w:abstractNumId w:val="13"/>
  </w:num>
  <w:num w:numId="30">
    <w:abstractNumId w:val="33"/>
  </w:num>
  <w:num w:numId="31">
    <w:abstractNumId w:val="1"/>
  </w:num>
  <w:num w:numId="32">
    <w:abstractNumId w:val="26"/>
  </w:num>
  <w:num w:numId="33">
    <w:abstractNumId w:val="7"/>
  </w:num>
  <w:num w:numId="34">
    <w:abstractNumId w:val="22"/>
  </w:num>
  <w:num w:numId="35">
    <w:abstractNumId w:val="15"/>
  </w:num>
  <w:num w:numId="36">
    <w:abstractNumId w:val="0"/>
  </w:num>
  <w:num w:numId="37">
    <w:abstractNumId w:val="27"/>
  </w:num>
  <w:num w:numId="38">
    <w:abstractNumId w:val="25"/>
  </w:num>
  <w:num w:numId="39">
    <w:abstractNumId w:val="14"/>
  </w:num>
  <w:num w:numId="40">
    <w:abstractNumId w:val="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4637"/>
    <w:rsid w:val="000168A5"/>
    <w:rsid w:val="000174D4"/>
    <w:rsid w:val="00020AD3"/>
    <w:rsid w:val="00022E94"/>
    <w:rsid w:val="00027474"/>
    <w:rsid w:val="00033FC7"/>
    <w:rsid w:val="0005772B"/>
    <w:rsid w:val="00086F4A"/>
    <w:rsid w:val="000A374B"/>
    <w:rsid w:val="000B55BE"/>
    <w:rsid w:val="000C4752"/>
    <w:rsid w:val="000D0E2D"/>
    <w:rsid w:val="000D3491"/>
    <w:rsid w:val="00110902"/>
    <w:rsid w:val="00110C38"/>
    <w:rsid w:val="00114FF0"/>
    <w:rsid w:val="00126D71"/>
    <w:rsid w:val="00130F67"/>
    <w:rsid w:val="00145CC5"/>
    <w:rsid w:val="00160181"/>
    <w:rsid w:val="001740AA"/>
    <w:rsid w:val="001745B2"/>
    <w:rsid w:val="00182BA7"/>
    <w:rsid w:val="00182BB0"/>
    <w:rsid w:val="0018519F"/>
    <w:rsid w:val="0018716B"/>
    <w:rsid w:val="001978F3"/>
    <w:rsid w:val="001A12C8"/>
    <w:rsid w:val="001A6A6F"/>
    <w:rsid w:val="001B10C7"/>
    <w:rsid w:val="001B3B77"/>
    <w:rsid w:val="001B4B1D"/>
    <w:rsid w:val="001B63B1"/>
    <w:rsid w:val="001C0977"/>
    <w:rsid w:val="001D3542"/>
    <w:rsid w:val="001D5858"/>
    <w:rsid w:val="001D7D50"/>
    <w:rsid w:val="001F4064"/>
    <w:rsid w:val="001F5D10"/>
    <w:rsid w:val="002070D6"/>
    <w:rsid w:val="00207360"/>
    <w:rsid w:val="00214969"/>
    <w:rsid w:val="0021687C"/>
    <w:rsid w:val="0022443E"/>
    <w:rsid w:val="002472F0"/>
    <w:rsid w:val="00264C1C"/>
    <w:rsid w:val="00267517"/>
    <w:rsid w:val="0027753A"/>
    <w:rsid w:val="002846D4"/>
    <w:rsid w:val="002916B4"/>
    <w:rsid w:val="002B0E35"/>
    <w:rsid w:val="002B788B"/>
    <w:rsid w:val="002C0EE2"/>
    <w:rsid w:val="002D219D"/>
    <w:rsid w:val="002D57B1"/>
    <w:rsid w:val="002F31F3"/>
    <w:rsid w:val="00302D60"/>
    <w:rsid w:val="003040FF"/>
    <w:rsid w:val="00305FE7"/>
    <w:rsid w:val="00312743"/>
    <w:rsid w:val="00350535"/>
    <w:rsid w:val="003743AF"/>
    <w:rsid w:val="00392A2C"/>
    <w:rsid w:val="003A07E8"/>
    <w:rsid w:val="003A2624"/>
    <w:rsid w:val="003A6491"/>
    <w:rsid w:val="003C1C75"/>
    <w:rsid w:val="003C3A48"/>
    <w:rsid w:val="003D6150"/>
    <w:rsid w:val="00405470"/>
    <w:rsid w:val="00405F99"/>
    <w:rsid w:val="00422D71"/>
    <w:rsid w:val="00430AEA"/>
    <w:rsid w:val="00435066"/>
    <w:rsid w:val="00452BBD"/>
    <w:rsid w:val="00452EB1"/>
    <w:rsid w:val="00464BA7"/>
    <w:rsid w:val="00471F1C"/>
    <w:rsid w:val="00480194"/>
    <w:rsid w:val="004857CC"/>
    <w:rsid w:val="004B6D38"/>
    <w:rsid w:val="004C60AC"/>
    <w:rsid w:val="004E6031"/>
    <w:rsid w:val="0050571B"/>
    <w:rsid w:val="005136D6"/>
    <w:rsid w:val="0051543C"/>
    <w:rsid w:val="00520347"/>
    <w:rsid w:val="005306C3"/>
    <w:rsid w:val="005405D2"/>
    <w:rsid w:val="0055033C"/>
    <w:rsid w:val="00556419"/>
    <w:rsid w:val="00562CED"/>
    <w:rsid w:val="00562EDB"/>
    <w:rsid w:val="0056754B"/>
    <w:rsid w:val="005709A5"/>
    <w:rsid w:val="0057107C"/>
    <w:rsid w:val="005A07E9"/>
    <w:rsid w:val="005A3503"/>
    <w:rsid w:val="005B50AE"/>
    <w:rsid w:val="005C3B3B"/>
    <w:rsid w:val="005D2FB2"/>
    <w:rsid w:val="005E1BA2"/>
    <w:rsid w:val="005E215B"/>
    <w:rsid w:val="005F1EAF"/>
    <w:rsid w:val="00607A40"/>
    <w:rsid w:val="00626109"/>
    <w:rsid w:val="006313FD"/>
    <w:rsid w:val="00642DD9"/>
    <w:rsid w:val="00650930"/>
    <w:rsid w:val="006512E6"/>
    <w:rsid w:val="00663E89"/>
    <w:rsid w:val="00667531"/>
    <w:rsid w:val="006775B3"/>
    <w:rsid w:val="00683997"/>
    <w:rsid w:val="006A584C"/>
    <w:rsid w:val="006B33F0"/>
    <w:rsid w:val="006C6F54"/>
    <w:rsid w:val="006E3B91"/>
    <w:rsid w:val="006E5F23"/>
    <w:rsid w:val="007157E1"/>
    <w:rsid w:val="0072593F"/>
    <w:rsid w:val="007416B6"/>
    <w:rsid w:val="007555E5"/>
    <w:rsid w:val="00755C23"/>
    <w:rsid w:val="00760038"/>
    <w:rsid w:val="00774206"/>
    <w:rsid w:val="00784414"/>
    <w:rsid w:val="00794577"/>
    <w:rsid w:val="007B1118"/>
    <w:rsid w:val="007B6B2E"/>
    <w:rsid w:val="007C3102"/>
    <w:rsid w:val="007C64DF"/>
    <w:rsid w:val="007C7B71"/>
    <w:rsid w:val="007D5188"/>
    <w:rsid w:val="008142C2"/>
    <w:rsid w:val="0082495D"/>
    <w:rsid w:val="00825D69"/>
    <w:rsid w:val="00832F81"/>
    <w:rsid w:val="00836B6E"/>
    <w:rsid w:val="008462FF"/>
    <w:rsid w:val="00853D9F"/>
    <w:rsid w:val="00855A6C"/>
    <w:rsid w:val="00863329"/>
    <w:rsid w:val="00867CEF"/>
    <w:rsid w:val="00897D91"/>
    <w:rsid w:val="008D0189"/>
    <w:rsid w:val="008D5546"/>
    <w:rsid w:val="008E1257"/>
    <w:rsid w:val="008E58DC"/>
    <w:rsid w:val="00905E61"/>
    <w:rsid w:val="0091141C"/>
    <w:rsid w:val="009151C5"/>
    <w:rsid w:val="00923B38"/>
    <w:rsid w:val="00941752"/>
    <w:rsid w:val="00953873"/>
    <w:rsid w:val="00955329"/>
    <w:rsid w:val="00960C40"/>
    <w:rsid w:val="00971C86"/>
    <w:rsid w:val="009A0E98"/>
    <w:rsid w:val="009A341F"/>
    <w:rsid w:val="009A47F3"/>
    <w:rsid w:val="009D12E7"/>
    <w:rsid w:val="009D50B5"/>
    <w:rsid w:val="009E0EF1"/>
    <w:rsid w:val="00A02ACC"/>
    <w:rsid w:val="00A05C25"/>
    <w:rsid w:val="00A20319"/>
    <w:rsid w:val="00A22E01"/>
    <w:rsid w:val="00A24C43"/>
    <w:rsid w:val="00A30916"/>
    <w:rsid w:val="00A40B19"/>
    <w:rsid w:val="00A43DE5"/>
    <w:rsid w:val="00A60098"/>
    <w:rsid w:val="00A614B3"/>
    <w:rsid w:val="00A72A98"/>
    <w:rsid w:val="00A75D05"/>
    <w:rsid w:val="00A87521"/>
    <w:rsid w:val="00AA10C6"/>
    <w:rsid w:val="00AB2073"/>
    <w:rsid w:val="00AB3827"/>
    <w:rsid w:val="00AC270E"/>
    <w:rsid w:val="00AD41C3"/>
    <w:rsid w:val="00B227C0"/>
    <w:rsid w:val="00B278B9"/>
    <w:rsid w:val="00B412F7"/>
    <w:rsid w:val="00B63392"/>
    <w:rsid w:val="00B8337C"/>
    <w:rsid w:val="00B8497D"/>
    <w:rsid w:val="00B95EC1"/>
    <w:rsid w:val="00BA423A"/>
    <w:rsid w:val="00BB5E9C"/>
    <w:rsid w:val="00BD5590"/>
    <w:rsid w:val="00BE7EC8"/>
    <w:rsid w:val="00BF1809"/>
    <w:rsid w:val="00BF1FA0"/>
    <w:rsid w:val="00C25A47"/>
    <w:rsid w:val="00C44868"/>
    <w:rsid w:val="00C65C10"/>
    <w:rsid w:val="00C70EBD"/>
    <w:rsid w:val="00C7156A"/>
    <w:rsid w:val="00C728FE"/>
    <w:rsid w:val="00C73BC7"/>
    <w:rsid w:val="00C84B50"/>
    <w:rsid w:val="00C95DCA"/>
    <w:rsid w:val="00CB22D0"/>
    <w:rsid w:val="00CC3473"/>
    <w:rsid w:val="00CD1F90"/>
    <w:rsid w:val="00CD7AE8"/>
    <w:rsid w:val="00D2066F"/>
    <w:rsid w:val="00D21BF3"/>
    <w:rsid w:val="00D3414E"/>
    <w:rsid w:val="00D34AD4"/>
    <w:rsid w:val="00D60E00"/>
    <w:rsid w:val="00D62BBA"/>
    <w:rsid w:val="00DB30F5"/>
    <w:rsid w:val="00DB3DD6"/>
    <w:rsid w:val="00DE7FAB"/>
    <w:rsid w:val="00E0081D"/>
    <w:rsid w:val="00E03DFC"/>
    <w:rsid w:val="00E10375"/>
    <w:rsid w:val="00E12E64"/>
    <w:rsid w:val="00E25E08"/>
    <w:rsid w:val="00E30603"/>
    <w:rsid w:val="00E40B36"/>
    <w:rsid w:val="00E43EB0"/>
    <w:rsid w:val="00E45DC8"/>
    <w:rsid w:val="00E509F4"/>
    <w:rsid w:val="00E62B1D"/>
    <w:rsid w:val="00E676DB"/>
    <w:rsid w:val="00E71570"/>
    <w:rsid w:val="00E74CE6"/>
    <w:rsid w:val="00E96485"/>
    <w:rsid w:val="00EA1B67"/>
    <w:rsid w:val="00EA6EF2"/>
    <w:rsid w:val="00EB0161"/>
    <w:rsid w:val="00EB1E35"/>
    <w:rsid w:val="00EB4104"/>
    <w:rsid w:val="00EC1EAF"/>
    <w:rsid w:val="00EC2D6C"/>
    <w:rsid w:val="00EE07F0"/>
    <w:rsid w:val="00EE7A55"/>
    <w:rsid w:val="00EF60BE"/>
    <w:rsid w:val="00EF7348"/>
    <w:rsid w:val="00F02755"/>
    <w:rsid w:val="00F12E80"/>
    <w:rsid w:val="00F27921"/>
    <w:rsid w:val="00F44F89"/>
    <w:rsid w:val="00F72CE8"/>
    <w:rsid w:val="00F84329"/>
    <w:rsid w:val="00F932BE"/>
    <w:rsid w:val="00F96D7D"/>
    <w:rsid w:val="00FA3F5D"/>
    <w:rsid w:val="00FB465D"/>
    <w:rsid w:val="00FD7C0D"/>
    <w:rsid w:val="00FE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paragraph" w:customStyle="1" w:styleId="nn2">
    <w:name w:val="nn2"/>
    <w:basedOn w:val="Normal"/>
    <w:link w:val="nn2Char"/>
    <w:qFormat/>
    <w:rsid w:val="00033FC7"/>
    <w:pPr>
      <w:outlineLvl w:val="1"/>
    </w:pPr>
    <w:rPr>
      <w:rFonts w:ascii="Tw Cen MT" w:eastAsia="Calibri" w:hAnsi="Tw Cen MT" w:cs="Times New Roman"/>
      <w:color w:val="65757D" w:themeColor="background2" w:themeShade="80"/>
      <w:sz w:val="30"/>
    </w:rPr>
  </w:style>
  <w:style w:type="character" w:customStyle="1" w:styleId="nn2Char">
    <w:name w:val="nn2 Char"/>
    <w:basedOn w:val="DefaultParagraphFont"/>
    <w:link w:val="nn2"/>
    <w:rsid w:val="00033FC7"/>
    <w:rPr>
      <w:rFonts w:ascii="Tw Cen MT" w:eastAsia="Calibri" w:hAnsi="Tw Cen MT" w:cs="Times New Roman"/>
      <w:color w:val="65757D" w:themeColor="background2" w:themeShade="80"/>
      <w:sz w:val="30"/>
    </w:rPr>
  </w:style>
  <w:style w:type="paragraph" w:styleId="Revision">
    <w:name w:val="Revision"/>
    <w:hidden/>
    <w:uiPriority w:val="99"/>
    <w:semiHidden/>
    <w:rsid w:val="00832F8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D2397F833AC4193C5347BD62133FA" ma:contentTypeVersion="36" ma:contentTypeDescription="Create a new document." ma:contentTypeScope="" ma:versionID="8ab67f99762a0de825238b46cfcd792a">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e028cac-3245-4996-b7cd-87cf538eb984" xmlns:ns7="e8e88bc1-3908-4cb3-9f1d-04b7019084cf" targetNamespace="http://schemas.microsoft.com/office/2006/metadata/properties" ma:root="true" ma:fieldsID="5846a350bda4f33f447c1f782ba90024" ns1:_="" ns3:_="" ns4:_="" ns5:_="" ns6:_="" ns7:_="">
    <xsd:import namespace="http://schemas.microsoft.com/sharepoint/v3"/>
    <xsd:import namespace="4ffa91fb-a0ff-4ac5-b2db-65c790d184a4"/>
    <xsd:import namespace="http://schemas.microsoft.com/sharepoint.v3"/>
    <xsd:import namespace="http://schemas.microsoft.com/sharepoint/v3/fields"/>
    <xsd:import namespace="8e028cac-3245-4996-b7cd-87cf538eb984"/>
    <xsd:import namespace="e8e88bc1-3908-4cb3-9f1d-04b7019084c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77456e3-2d81-4e5c-be88-c4e0bb453e0a}" ma:internalName="TaxCatchAllLabel" ma:readOnly="true" ma:showField="CatchAllDataLabel" ma:web="8e028cac-3245-4996-b7cd-87cf538eb98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77456e3-2d81-4e5c-be88-c4e0bb453e0a}" ma:internalName="TaxCatchAll" ma:showField="CatchAllData" ma:web="8e028cac-3245-4996-b7cd-87cf538eb9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28cac-3245-4996-b7cd-87cf538eb984"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e88bc1-3908-4cb3-9f1d-04b7019084c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8e028cac-3245-4996-b7cd-87cf538eb984"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2021-02-03T16:40:42+00:00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8e028cac-3245-4996-b7cd-87cf538eb984">Pending</Records_x0020_Status>
  </documentManagement>
</p:properties>
</file>

<file path=customXml/itemProps1.xml><?xml version="1.0" encoding="utf-8"?>
<ds:datastoreItem xmlns:ds="http://schemas.openxmlformats.org/officeDocument/2006/customXml" ds:itemID="{E5B87ADA-52D2-4E32-997A-26158FAD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e028cac-3245-4996-b7cd-87cf538eb984"/>
    <ds:schemaRef ds:uri="e8e88bc1-3908-4cb3-9f1d-04b701908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4A895-FE1C-45A1-9BEF-29A135FABCA4}">
  <ds:schemaRefs>
    <ds:schemaRef ds:uri="Microsoft.SharePoint.Taxonomy.ContentTypeSync"/>
  </ds:schemaRefs>
</ds:datastoreItem>
</file>

<file path=customXml/itemProps3.xml><?xml version="1.0" encoding="utf-8"?>
<ds:datastoreItem xmlns:ds="http://schemas.openxmlformats.org/officeDocument/2006/customXml" ds:itemID="{1B31F004-8DE9-410E-A3EB-4F4BB5C6289C}">
  <ds:schemaRefs>
    <ds:schemaRef ds:uri="http://schemas.openxmlformats.org/officeDocument/2006/bibliography"/>
  </ds:schemaRefs>
</ds:datastoreItem>
</file>

<file path=customXml/itemProps4.xml><?xml version="1.0" encoding="utf-8"?>
<ds:datastoreItem xmlns:ds="http://schemas.openxmlformats.org/officeDocument/2006/customXml" ds:itemID="{1BA2EA64-7D6A-4DE2-9A49-D82DB33E4558}">
  <ds:schemaRefs>
    <ds:schemaRef ds:uri="http://schemas.microsoft.com/sharepoint/v3/contenttype/forms"/>
  </ds:schemaRefs>
</ds:datastoreItem>
</file>

<file path=customXml/itemProps5.xml><?xml version="1.0" encoding="utf-8"?>
<ds:datastoreItem xmlns:ds="http://schemas.openxmlformats.org/officeDocument/2006/customXml" ds:itemID="{F960AD24-443C-4C90-B6D6-FF491567A9F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8e028cac-3245-4996-b7cd-87cf538eb984"/>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4</Pages>
  <Words>801</Words>
  <Characters>4566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Megacities partnership</vt:lpstr>
      <vt:lpstr>Megacities partnership</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dc:title>
  <dc:subject/>
  <dc:creator>Natalie Weiss</dc:creator>
  <cp:keywords/>
  <dc:description/>
  <cp:lastModifiedBy>Landis, Elizabeth</cp:lastModifiedBy>
  <cp:revision>57</cp:revision>
  <cp:lastPrinted>2019-09-11T13:24:00Z</cp:lastPrinted>
  <dcterms:created xsi:type="dcterms:W3CDTF">2021-02-03T16:40:00Z</dcterms:created>
  <dcterms:modified xsi:type="dcterms:W3CDTF">2021-08-18T00:16:00Z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0x0101001D0D2397F833AC4193C5347BD62133FA</vt:lpwstr>
  </property>
</Properties>
</file>